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E1D6" w14:textId="4A1359B7" w:rsidR="004321FB" w:rsidRPr="00BF02A1" w:rsidRDefault="004321FB" w:rsidP="004321FB">
      <w:pPr>
        <w:rPr>
          <w:b/>
          <w:color w:val="FF6600"/>
          <w:sz w:val="22"/>
          <w:szCs w:val="22"/>
          <w:lang w:val="es-ES"/>
        </w:rPr>
      </w:pPr>
      <w:r w:rsidRPr="00BF02A1">
        <w:rPr>
          <w:b/>
          <w:color w:val="FF6600"/>
          <w:sz w:val="22"/>
          <w:szCs w:val="22"/>
          <w:lang w:val="es-ES"/>
        </w:rPr>
        <w:t xml:space="preserve">Ultima actualizare </w:t>
      </w:r>
      <w:r w:rsidR="009A22AD" w:rsidRPr="00BF02A1">
        <w:rPr>
          <w:b/>
          <w:color w:val="FF6600"/>
          <w:sz w:val="22"/>
          <w:szCs w:val="22"/>
        </w:rPr>
        <w:t>–</w:t>
      </w:r>
      <w:r w:rsidRPr="00BF02A1">
        <w:rPr>
          <w:b/>
          <w:color w:val="FF6600"/>
          <w:sz w:val="22"/>
          <w:szCs w:val="22"/>
          <w:lang w:val="es-ES"/>
        </w:rPr>
        <w:t xml:space="preserve"> </w:t>
      </w:r>
      <w:r w:rsidR="00D26DB3">
        <w:rPr>
          <w:b/>
          <w:color w:val="FF6600"/>
          <w:sz w:val="22"/>
          <w:szCs w:val="22"/>
          <w:lang w:val="es-ES"/>
        </w:rPr>
        <w:t>16.09</w:t>
      </w:r>
      <w:r w:rsidR="00071FA0">
        <w:rPr>
          <w:b/>
          <w:color w:val="FF6600"/>
          <w:sz w:val="22"/>
          <w:szCs w:val="22"/>
          <w:lang w:val="es-ES"/>
        </w:rPr>
        <w:t>.2025</w:t>
      </w:r>
    </w:p>
    <w:p w14:paraId="26108D76" w14:textId="77777777" w:rsidR="004321FB" w:rsidRPr="00BF02A1" w:rsidRDefault="004321FB" w:rsidP="004321FB">
      <w:pPr>
        <w:rPr>
          <w:b/>
        </w:rPr>
      </w:pPr>
    </w:p>
    <w:p w14:paraId="640F9C9D" w14:textId="77777777" w:rsidR="004321FB" w:rsidRPr="00BF02A1" w:rsidRDefault="004321FB" w:rsidP="004321FB">
      <w:pPr>
        <w:rPr>
          <w:b/>
        </w:rPr>
      </w:pPr>
    </w:p>
    <w:p w14:paraId="45F82E71" w14:textId="77777777" w:rsidR="004321FB" w:rsidRPr="00454250" w:rsidRDefault="004321FB" w:rsidP="004321FB">
      <w:pPr>
        <w:jc w:val="center"/>
        <w:rPr>
          <w:rFonts w:ascii="Bookman Old Style" w:hAnsi="Bookman Old Style"/>
          <w:b/>
          <w:sz w:val="26"/>
          <w:szCs w:val="26"/>
          <w:lang w:val="es-ES"/>
        </w:rPr>
      </w:pPr>
      <w:r w:rsidRPr="00454250">
        <w:rPr>
          <w:rFonts w:ascii="Bookman Old Style" w:hAnsi="Bookman Old Style"/>
          <w:b/>
          <w:sz w:val="26"/>
          <w:szCs w:val="26"/>
          <w:lang w:val="es-ES"/>
        </w:rPr>
        <w:t>COMUNICATE DE PRESĂ</w:t>
      </w:r>
    </w:p>
    <w:p w14:paraId="5D7157C4" w14:textId="0CFA74EC" w:rsidR="004321FB" w:rsidRDefault="004321FB" w:rsidP="00FD45DB">
      <w:pPr>
        <w:jc w:val="center"/>
        <w:rPr>
          <w:rFonts w:ascii="Bookman Old Style" w:hAnsi="Bookman Old Style"/>
          <w:b/>
          <w:sz w:val="26"/>
          <w:szCs w:val="26"/>
          <w:lang w:val="es-ES"/>
        </w:rPr>
      </w:pPr>
      <w:r w:rsidRPr="00454250">
        <w:rPr>
          <w:rFonts w:ascii="Bookman Old Style" w:hAnsi="Bookman Old Style"/>
          <w:b/>
          <w:sz w:val="26"/>
          <w:szCs w:val="26"/>
          <w:lang w:val="es-ES"/>
        </w:rPr>
        <w:t>20</w:t>
      </w:r>
      <w:r w:rsidR="009A22AD" w:rsidRPr="00454250">
        <w:rPr>
          <w:rFonts w:ascii="Bookman Old Style" w:hAnsi="Bookman Old Style"/>
          <w:b/>
          <w:sz w:val="26"/>
          <w:szCs w:val="26"/>
          <w:lang w:val="es-ES"/>
        </w:rPr>
        <w:t>2</w:t>
      </w:r>
      <w:r w:rsidR="00071FA0">
        <w:rPr>
          <w:rFonts w:ascii="Bookman Old Style" w:hAnsi="Bookman Old Style"/>
          <w:b/>
          <w:sz w:val="26"/>
          <w:szCs w:val="26"/>
          <w:lang w:val="es-ES"/>
        </w:rPr>
        <w:t>5</w:t>
      </w:r>
    </w:p>
    <w:p w14:paraId="7F642A6B" w14:textId="77777777" w:rsidR="00071FA0" w:rsidRPr="00454250" w:rsidRDefault="00071FA0" w:rsidP="00FD45DB">
      <w:pPr>
        <w:jc w:val="center"/>
        <w:rPr>
          <w:b/>
          <w:sz w:val="26"/>
          <w:szCs w:val="26"/>
        </w:rPr>
      </w:pPr>
    </w:p>
    <w:p w14:paraId="6040D6D0" w14:textId="77777777" w:rsidR="004321FB" w:rsidRPr="00454250" w:rsidRDefault="004321FB" w:rsidP="004321FB">
      <w:pPr>
        <w:ind w:firstLine="567"/>
        <w:jc w:val="both"/>
        <w:rPr>
          <w:b/>
          <w:sz w:val="26"/>
          <w:szCs w:val="26"/>
        </w:rPr>
      </w:pPr>
    </w:p>
    <w:sdt>
      <w:sdtPr>
        <w:rPr>
          <w:b w:val="0"/>
          <w:sz w:val="24"/>
        </w:rPr>
        <w:id w:val="-268399887"/>
        <w:docPartObj>
          <w:docPartGallery w:val="Table of Contents"/>
          <w:docPartUnique/>
        </w:docPartObj>
      </w:sdtPr>
      <w:sdtEndPr/>
      <w:sdtContent>
        <w:p w14:paraId="162407CA" w14:textId="6E1613CA" w:rsidR="00F37F3C" w:rsidRDefault="00CF0457">
          <w:pPr>
            <w:pStyle w:val="Cuprins1"/>
            <w:rPr>
              <w:rFonts w:asciiTheme="minorHAnsi" w:eastAsiaTheme="minorEastAsia" w:hAnsiTheme="minorHAnsi" w:cstheme="minorBidi"/>
              <w:b w:val="0"/>
              <w:noProof/>
              <w:szCs w:val="22"/>
              <w:lang w:eastAsia="ro-RO"/>
            </w:rPr>
          </w:pPr>
          <w:r w:rsidRPr="00761A52">
            <w:rPr>
              <w:sz w:val="24"/>
            </w:rPr>
            <w:fldChar w:fldCharType="begin"/>
          </w:r>
          <w:r w:rsidRPr="00173E1E">
            <w:rPr>
              <w:b w:val="0"/>
              <w:sz w:val="24"/>
            </w:rPr>
            <w:instrText xml:space="preserve"> TOC \o "1-3" \h \z \u </w:instrText>
          </w:r>
          <w:r w:rsidRPr="00761A52">
            <w:rPr>
              <w:sz w:val="24"/>
            </w:rPr>
            <w:fldChar w:fldCharType="separate"/>
          </w:r>
          <w:hyperlink w:anchor="_Toc208940354" w:history="1">
            <w:r w:rsidR="00F37F3C" w:rsidRPr="006E1075">
              <w:rPr>
                <w:rStyle w:val="Hyperlink"/>
                <w:noProof/>
              </w:rPr>
              <w:t>16.09.2025 - Vizita Ministrului Justiţiei/Proiect reabilitare, modernizare, extindere Palatul Justiţiei</w:t>
            </w:r>
            <w:r w:rsidR="00F37F3C">
              <w:rPr>
                <w:noProof/>
                <w:webHidden/>
              </w:rPr>
              <w:tab/>
            </w:r>
            <w:r w:rsidR="00F37F3C">
              <w:rPr>
                <w:noProof/>
                <w:webHidden/>
              </w:rPr>
              <w:fldChar w:fldCharType="begin"/>
            </w:r>
            <w:r w:rsidR="00F37F3C">
              <w:rPr>
                <w:noProof/>
                <w:webHidden/>
              </w:rPr>
              <w:instrText xml:space="preserve"> PAGEREF _Toc208940354 \h </w:instrText>
            </w:r>
            <w:r w:rsidR="00F37F3C">
              <w:rPr>
                <w:noProof/>
                <w:webHidden/>
              </w:rPr>
            </w:r>
            <w:r w:rsidR="00F37F3C">
              <w:rPr>
                <w:noProof/>
                <w:webHidden/>
              </w:rPr>
              <w:fldChar w:fldCharType="separate"/>
            </w:r>
            <w:r w:rsidR="00F37F3C">
              <w:rPr>
                <w:noProof/>
                <w:webHidden/>
              </w:rPr>
              <w:t>1</w:t>
            </w:r>
            <w:r w:rsidR="00F37F3C">
              <w:rPr>
                <w:noProof/>
                <w:webHidden/>
              </w:rPr>
              <w:fldChar w:fldCharType="end"/>
            </w:r>
          </w:hyperlink>
        </w:p>
        <w:p w14:paraId="7F4B89A0" w14:textId="776CB8EA" w:rsidR="00F37F3C" w:rsidRDefault="00F37F3C">
          <w:pPr>
            <w:pStyle w:val="Cuprins1"/>
            <w:rPr>
              <w:rFonts w:asciiTheme="minorHAnsi" w:eastAsiaTheme="minorEastAsia" w:hAnsiTheme="minorHAnsi" w:cstheme="minorBidi"/>
              <w:b w:val="0"/>
              <w:noProof/>
              <w:szCs w:val="22"/>
              <w:lang w:eastAsia="ro-RO"/>
            </w:rPr>
          </w:pPr>
          <w:hyperlink w:anchor="_Toc208940355" w:history="1">
            <w:r w:rsidRPr="006E1075">
              <w:rPr>
                <w:rStyle w:val="Hyperlink"/>
                <w:noProof/>
              </w:rPr>
              <w:t>26.08.2025 – AGJ – protest</w:t>
            </w:r>
            <w:r>
              <w:rPr>
                <w:noProof/>
                <w:webHidden/>
              </w:rPr>
              <w:tab/>
            </w:r>
            <w:r>
              <w:rPr>
                <w:noProof/>
                <w:webHidden/>
              </w:rPr>
              <w:fldChar w:fldCharType="begin"/>
            </w:r>
            <w:r>
              <w:rPr>
                <w:noProof/>
                <w:webHidden/>
              </w:rPr>
              <w:instrText xml:space="preserve"> PAGEREF _Toc208940355 \h </w:instrText>
            </w:r>
            <w:r>
              <w:rPr>
                <w:noProof/>
                <w:webHidden/>
              </w:rPr>
            </w:r>
            <w:r>
              <w:rPr>
                <w:noProof/>
                <w:webHidden/>
              </w:rPr>
              <w:fldChar w:fldCharType="separate"/>
            </w:r>
            <w:r>
              <w:rPr>
                <w:noProof/>
                <w:webHidden/>
              </w:rPr>
              <w:t>2</w:t>
            </w:r>
            <w:r>
              <w:rPr>
                <w:noProof/>
                <w:webHidden/>
              </w:rPr>
              <w:fldChar w:fldCharType="end"/>
            </w:r>
          </w:hyperlink>
        </w:p>
        <w:p w14:paraId="0FEBB6A4" w14:textId="6EB5A965" w:rsidR="00F37F3C" w:rsidRDefault="00F37F3C">
          <w:pPr>
            <w:pStyle w:val="Cuprins1"/>
            <w:rPr>
              <w:rFonts w:asciiTheme="minorHAnsi" w:eastAsiaTheme="minorEastAsia" w:hAnsiTheme="minorHAnsi" w:cstheme="minorBidi"/>
              <w:b w:val="0"/>
              <w:noProof/>
              <w:szCs w:val="22"/>
              <w:lang w:eastAsia="ro-RO"/>
            </w:rPr>
          </w:pPr>
          <w:hyperlink w:anchor="_Toc208940356" w:history="1">
            <w:r w:rsidRPr="006E1075">
              <w:rPr>
                <w:rStyle w:val="Hyperlink"/>
                <w:noProof/>
              </w:rPr>
              <w:t>17.06.2025 - ANUNȚ – Linii telefonice nefuncţionale la Palatul Justiţiei</w:t>
            </w:r>
            <w:r>
              <w:rPr>
                <w:noProof/>
                <w:webHidden/>
              </w:rPr>
              <w:tab/>
            </w:r>
            <w:r>
              <w:rPr>
                <w:noProof/>
                <w:webHidden/>
              </w:rPr>
              <w:fldChar w:fldCharType="begin"/>
            </w:r>
            <w:r>
              <w:rPr>
                <w:noProof/>
                <w:webHidden/>
              </w:rPr>
              <w:instrText xml:space="preserve"> PAGEREF _Toc208940356 \h </w:instrText>
            </w:r>
            <w:r>
              <w:rPr>
                <w:noProof/>
                <w:webHidden/>
              </w:rPr>
            </w:r>
            <w:r>
              <w:rPr>
                <w:noProof/>
                <w:webHidden/>
              </w:rPr>
              <w:fldChar w:fldCharType="separate"/>
            </w:r>
            <w:r>
              <w:rPr>
                <w:noProof/>
                <w:webHidden/>
              </w:rPr>
              <w:t>3</w:t>
            </w:r>
            <w:r>
              <w:rPr>
                <w:noProof/>
                <w:webHidden/>
              </w:rPr>
              <w:fldChar w:fldCharType="end"/>
            </w:r>
          </w:hyperlink>
        </w:p>
        <w:p w14:paraId="60CA5A43" w14:textId="3E09057F" w:rsidR="00F37F3C" w:rsidRDefault="00F37F3C">
          <w:pPr>
            <w:pStyle w:val="Cuprins1"/>
            <w:rPr>
              <w:rFonts w:asciiTheme="minorHAnsi" w:eastAsiaTheme="minorEastAsia" w:hAnsiTheme="minorHAnsi" w:cstheme="minorBidi"/>
              <w:b w:val="0"/>
              <w:noProof/>
              <w:szCs w:val="22"/>
              <w:lang w:eastAsia="ro-RO"/>
            </w:rPr>
          </w:pPr>
          <w:hyperlink w:anchor="_Toc208940357" w:history="1">
            <w:r w:rsidRPr="006E1075">
              <w:rPr>
                <w:rStyle w:val="Hyperlink"/>
                <w:noProof/>
              </w:rPr>
              <w:t>05.06.2025 – Ziua Rezervistului Militar, Ziua ANCMRR M.A.I.</w:t>
            </w:r>
            <w:r>
              <w:rPr>
                <w:noProof/>
                <w:webHidden/>
              </w:rPr>
              <w:tab/>
            </w:r>
            <w:r>
              <w:rPr>
                <w:noProof/>
                <w:webHidden/>
              </w:rPr>
              <w:fldChar w:fldCharType="begin"/>
            </w:r>
            <w:r>
              <w:rPr>
                <w:noProof/>
                <w:webHidden/>
              </w:rPr>
              <w:instrText xml:space="preserve"> PAGEREF _Toc208940357 \h </w:instrText>
            </w:r>
            <w:r>
              <w:rPr>
                <w:noProof/>
                <w:webHidden/>
              </w:rPr>
            </w:r>
            <w:r>
              <w:rPr>
                <w:noProof/>
                <w:webHidden/>
              </w:rPr>
              <w:fldChar w:fldCharType="separate"/>
            </w:r>
            <w:r>
              <w:rPr>
                <w:noProof/>
                <w:webHidden/>
              </w:rPr>
              <w:t>3</w:t>
            </w:r>
            <w:r>
              <w:rPr>
                <w:noProof/>
                <w:webHidden/>
              </w:rPr>
              <w:fldChar w:fldCharType="end"/>
            </w:r>
          </w:hyperlink>
        </w:p>
        <w:p w14:paraId="4DF5AE61" w14:textId="46B437DE" w:rsidR="00F37F3C" w:rsidRDefault="00F37F3C">
          <w:pPr>
            <w:pStyle w:val="Cuprins1"/>
            <w:rPr>
              <w:rFonts w:asciiTheme="minorHAnsi" w:eastAsiaTheme="minorEastAsia" w:hAnsiTheme="minorHAnsi" w:cstheme="minorBidi"/>
              <w:b w:val="0"/>
              <w:noProof/>
              <w:szCs w:val="22"/>
              <w:lang w:eastAsia="ro-RO"/>
            </w:rPr>
          </w:pPr>
          <w:hyperlink w:anchor="_Toc208940358" w:history="1">
            <w:r w:rsidRPr="006E1075">
              <w:rPr>
                <w:rStyle w:val="Hyperlink"/>
                <w:noProof/>
              </w:rPr>
              <w:t>17.02.2025 – tragere la sorţi BEJ alegeri prezidenţiale 2025</w:t>
            </w:r>
            <w:r>
              <w:rPr>
                <w:noProof/>
                <w:webHidden/>
              </w:rPr>
              <w:tab/>
            </w:r>
            <w:r>
              <w:rPr>
                <w:noProof/>
                <w:webHidden/>
              </w:rPr>
              <w:fldChar w:fldCharType="begin"/>
            </w:r>
            <w:r>
              <w:rPr>
                <w:noProof/>
                <w:webHidden/>
              </w:rPr>
              <w:instrText xml:space="preserve"> PAGEREF _Toc208940358 \h </w:instrText>
            </w:r>
            <w:r>
              <w:rPr>
                <w:noProof/>
                <w:webHidden/>
              </w:rPr>
            </w:r>
            <w:r>
              <w:rPr>
                <w:noProof/>
                <w:webHidden/>
              </w:rPr>
              <w:fldChar w:fldCharType="separate"/>
            </w:r>
            <w:r>
              <w:rPr>
                <w:noProof/>
                <w:webHidden/>
              </w:rPr>
              <w:t>3</w:t>
            </w:r>
            <w:r>
              <w:rPr>
                <w:noProof/>
                <w:webHidden/>
              </w:rPr>
              <w:fldChar w:fldCharType="end"/>
            </w:r>
          </w:hyperlink>
        </w:p>
        <w:p w14:paraId="652FAA9C" w14:textId="6CA25FC0" w:rsidR="00F37F3C" w:rsidRDefault="00F37F3C">
          <w:pPr>
            <w:pStyle w:val="Cuprins1"/>
            <w:rPr>
              <w:rFonts w:asciiTheme="minorHAnsi" w:eastAsiaTheme="minorEastAsia" w:hAnsiTheme="minorHAnsi" w:cstheme="minorBidi"/>
              <w:b w:val="0"/>
              <w:noProof/>
              <w:szCs w:val="22"/>
              <w:lang w:eastAsia="ro-RO"/>
            </w:rPr>
          </w:pPr>
          <w:hyperlink w:anchor="_Toc208940359" w:history="1">
            <w:r w:rsidRPr="006E1075">
              <w:rPr>
                <w:rStyle w:val="Hyperlink"/>
                <w:noProof/>
              </w:rPr>
              <w:t>31.03.2025 – tragere la sorţi BEC alegeri locale Ulmeni</w:t>
            </w:r>
            <w:r>
              <w:rPr>
                <w:noProof/>
                <w:webHidden/>
              </w:rPr>
              <w:tab/>
            </w:r>
            <w:r>
              <w:rPr>
                <w:noProof/>
                <w:webHidden/>
              </w:rPr>
              <w:fldChar w:fldCharType="begin"/>
            </w:r>
            <w:r>
              <w:rPr>
                <w:noProof/>
                <w:webHidden/>
              </w:rPr>
              <w:instrText xml:space="preserve"> PAGEREF _Toc208940359 \h </w:instrText>
            </w:r>
            <w:r>
              <w:rPr>
                <w:noProof/>
                <w:webHidden/>
              </w:rPr>
            </w:r>
            <w:r>
              <w:rPr>
                <w:noProof/>
                <w:webHidden/>
              </w:rPr>
              <w:fldChar w:fldCharType="separate"/>
            </w:r>
            <w:r>
              <w:rPr>
                <w:noProof/>
                <w:webHidden/>
              </w:rPr>
              <w:t>3</w:t>
            </w:r>
            <w:r>
              <w:rPr>
                <w:noProof/>
                <w:webHidden/>
              </w:rPr>
              <w:fldChar w:fldCharType="end"/>
            </w:r>
          </w:hyperlink>
        </w:p>
        <w:p w14:paraId="55FC6C60" w14:textId="3403F03C" w:rsidR="00CF0457" w:rsidRPr="00761A52" w:rsidRDefault="00CF0457" w:rsidP="008963BA">
          <w:pPr>
            <w:ind w:firstLine="720"/>
            <w:jc w:val="both"/>
          </w:pPr>
          <w:r w:rsidRPr="00761A52">
            <w:fldChar w:fldCharType="end"/>
          </w:r>
        </w:p>
      </w:sdtContent>
    </w:sdt>
    <w:p w14:paraId="0FF1DC06" w14:textId="737F0753" w:rsidR="00B145AC" w:rsidRDefault="00B145AC" w:rsidP="004134A3">
      <w:pPr>
        <w:ind w:firstLine="720"/>
        <w:jc w:val="both"/>
      </w:pPr>
      <w:bookmarkStart w:id="0" w:name="_Hlk63163215"/>
      <w:bookmarkStart w:id="1" w:name="_Hlk34995442"/>
    </w:p>
    <w:p w14:paraId="6B48F5BC" w14:textId="69080D6D" w:rsidR="00D26DB3" w:rsidRDefault="00D26DB3" w:rsidP="004134A3">
      <w:pPr>
        <w:ind w:firstLine="720"/>
        <w:jc w:val="both"/>
      </w:pPr>
    </w:p>
    <w:p w14:paraId="2A5002DC" w14:textId="01DC6004" w:rsidR="00D26DB3" w:rsidRPr="00F37F3C" w:rsidRDefault="00D26DB3" w:rsidP="00F37F3C">
      <w:pPr>
        <w:pStyle w:val="Titlu1"/>
        <w:rPr>
          <w:rFonts w:ascii="Times New Roman" w:hAnsi="Times New Roman" w:cs="Times New Roman"/>
          <w:color w:val="auto"/>
          <w:sz w:val="24"/>
          <w:szCs w:val="24"/>
        </w:rPr>
      </w:pPr>
      <w:bookmarkStart w:id="2" w:name="_Toc208940354"/>
      <w:r w:rsidRPr="00F37F3C">
        <w:rPr>
          <w:rFonts w:ascii="Times New Roman" w:hAnsi="Times New Roman" w:cs="Times New Roman"/>
          <w:color w:val="auto"/>
          <w:sz w:val="24"/>
          <w:szCs w:val="24"/>
        </w:rPr>
        <w:t>16.09.2025</w:t>
      </w:r>
      <w:r w:rsidR="00F37F3C" w:rsidRPr="00F37F3C">
        <w:rPr>
          <w:rFonts w:ascii="Times New Roman" w:hAnsi="Times New Roman" w:cs="Times New Roman"/>
          <w:color w:val="auto"/>
          <w:sz w:val="24"/>
          <w:szCs w:val="24"/>
        </w:rPr>
        <w:t xml:space="preserve"> - </w:t>
      </w:r>
      <w:r w:rsidRPr="00F37F3C">
        <w:rPr>
          <w:rFonts w:ascii="Times New Roman" w:hAnsi="Times New Roman" w:cs="Times New Roman"/>
          <w:color w:val="auto"/>
          <w:sz w:val="24"/>
          <w:szCs w:val="24"/>
        </w:rPr>
        <w:t>Vizita Ministrului Justiţiei</w:t>
      </w:r>
      <w:r w:rsidR="00F37F3C" w:rsidRPr="00F37F3C">
        <w:rPr>
          <w:rFonts w:ascii="Times New Roman" w:hAnsi="Times New Roman" w:cs="Times New Roman"/>
          <w:color w:val="auto"/>
          <w:sz w:val="24"/>
          <w:szCs w:val="24"/>
        </w:rPr>
        <w:t>/Proiect reabilitare, modernizare, extindere Palatul Justiţiei</w:t>
      </w:r>
      <w:bookmarkEnd w:id="2"/>
    </w:p>
    <w:p w14:paraId="0F2674C4" w14:textId="77777777" w:rsidR="00D26DB3" w:rsidRPr="00D26DB3" w:rsidRDefault="00D26DB3" w:rsidP="00D26DB3">
      <w:pPr>
        <w:ind w:firstLine="720"/>
        <w:jc w:val="both"/>
      </w:pPr>
    </w:p>
    <w:p w14:paraId="515A437E" w14:textId="77777777" w:rsidR="00D26DB3" w:rsidRPr="00D26DB3" w:rsidRDefault="00D26DB3" w:rsidP="00D26DB3">
      <w:pPr>
        <w:ind w:firstLine="720"/>
        <w:jc w:val="both"/>
      </w:pPr>
      <w:r w:rsidRPr="00D26DB3">
        <w:t xml:space="preserve">În cursul zilei de astăzi, 16.09.2025, Tribunalul </w:t>
      </w:r>
      <w:proofErr w:type="spellStart"/>
      <w:r w:rsidRPr="00D26DB3">
        <w:t>Maramureş</w:t>
      </w:r>
      <w:proofErr w:type="spellEnd"/>
      <w:r w:rsidRPr="00D26DB3">
        <w:t xml:space="preserve"> a primit vizita Ministrului Justiţiei, Domnul Radu Marinescu.</w:t>
      </w:r>
    </w:p>
    <w:p w14:paraId="0EDC0CC5" w14:textId="77777777" w:rsidR="00D26DB3" w:rsidRPr="00D26DB3" w:rsidRDefault="00D26DB3" w:rsidP="00D26DB3">
      <w:pPr>
        <w:ind w:firstLine="720"/>
        <w:jc w:val="both"/>
      </w:pPr>
      <w:r w:rsidRPr="00D26DB3">
        <w:t>Vizita s-a desfășurat în contextul derulării proiectului care vizează</w:t>
      </w:r>
      <w:r w:rsidRPr="00D26DB3">
        <w:rPr>
          <w:bCs/>
        </w:rPr>
        <w:t xml:space="preserve"> reabilitarea, modernizarea şi extinderea Palatului Justiţiei</w:t>
      </w:r>
      <w:r w:rsidRPr="00D26DB3">
        <w:t>, aceasta având ca scop verificarea, din perspectivă logistică, a condițiilor actuale de lucru din cadrul Palatului Justiției, iar ca finalitate susținerea proiectului prin alocarea resurselor materiale necesare.</w:t>
      </w:r>
    </w:p>
    <w:p w14:paraId="2AE2ACCC" w14:textId="77777777" w:rsidR="00D26DB3" w:rsidRPr="00D26DB3" w:rsidRDefault="00D26DB3" w:rsidP="00D26DB3">
      <w:pPr>
        <w:ind w:firstLine="720"/>
        <w:jc w:val="both"/>
        <w:rPr>
          <w:iCs/>
        </w:rPr>
      </w:pPr>
      <w:r w:rsidRPr="00D26DB3">
        <w:t xml:space="preserve">Pe parcursul vizitei Ministrul Justiției a avut ocazia de a constata în mod concret </w:t>
      </w:r>
      <w:r w:rsidRPr="00D26DB3">
        <w:rPr>
          <w:iCs/>
        </w:rPr>
        <w:t xml:space="preserve">condiţiile de muncă ale judecătorilor şi grefierilor, precum şi necesitatea modernizării şi extinderii actualului Palat al Justiţiei şi asigurării dotărilor necesare unui act de justiţie cât mai eficient în folosul cetăţeanului. </w:t>
      </w:r>
    </w:p>
    <w:p w14:paraId="550BCFAC" w14:textId="77777777" w:rsidR="00D26DB3" w:rsidRPr="00D26DB3" w:rsidRDefault="00D26DB3" w:rsidP="00D26DB3">
      <w:pPr>
        <w:ind w:firstLine="720"/>
        <w:jc w:val="both"/>
      </w:pPr>
      <w:r w:rsidRPr="00D26DB3">
        <w:t xml:space="preserve">La întâlnirea ocazionată de această vizită au participat preşedintele Tribunalului </w:t>
      </w:r>
      <w:proofErr w:type="spellStart"/>
      <w:r w:rsidRPr="00D26DB3">
        <w:t>Maramureş</w:t>
      </w:r>
      <w:proofErr w:type="spellEnd"/>
      <w:r w:rsidRPr="00D26DB3">
        <w:t xml:space="preserve">, judecător Alexandru Lucian </w:t>
      </w:r>
      <w:proofErr w:type="spellStart"/>
      <w:r w:rsidRPr="00D26DB3">
        <w:t>Verdeş</w:t>
      </w:r>
      <w:proofErr w:type="spellEnd"/>
      <w:r w:rsidRPr="00D26DB3">
        <w:t xml:space="preserve">, vicepreşedintele instanţei, judecător Alina Dana Nechita, preşedinţii de secţii, preşedinţii judecătoriilor arondate, </w:t>
      </w:r>
      <w:r w:rsidRPr="00D26DB3">
        <w:rPr>
          <w:iCs/>
        </w:rPr>
        <w:t xml:space="preserve">reprezentantul Direcţiei Naţionale </w:t>
      </w:r>
      <w:proofErr w:type="spellStart"/>
      <w:r w:rsidRPr="00D26DB3">
        <w:rPr>
          <w:iCs/>
        </w:rPr>
        <w:t>Anticorupţie</w:t>
      </w:r>
      <w:proofErr w:type="spellEnd"/>
      <w:r w:rsidRPr="00D26DB3">
        <w:rPr>
          <w:iCs/>
        </w:rPr>
        <w:t xml:space="preserve"> - Biroul teritorial Baia Mare şi </w:t>
      </w:r>
      <w:r w:rsidRPr="00D26DB3">
        <w:t>domnul avocat Florin Andreicuț, decanul Baroului Maramureș.</w:t>
      </w:r>
    </w:p>
    <w:p w14:paraId="412AD0DA" w14:textId="77777777" w:rsidR="00D26DB3" w:rsidRPr="00D26DB3" w:rsidRDefault="00D26DB3" w:rsidP="00D26DB3">
      <w:pPr>
        <w:ind w:firstLine="720"/>
        <w:jc w:val="both"/>
      </w:pPr>
    </w:p>
    <w:p w14:paraId="229B0D18" w14:textId="77777777" w:rsidR="00D26DB3" w:rsidRPr="00D26DB3" w:rsidRDefault="00D26DB3" w:rsidP="00D26DB3">
      <w:pPr>
        <w:ind w:firstLine="720"/>
        <w:jc w:val="both"/>
      </w:pPr>
      <w:r w:rsidRPr="00D26DB3">
        <w:t xml:space="preserve">Amintim opiniei publice că, în cadrul Palatului Justiției din Baia Mare își desfășoară activitatea două instanțe de judecată, respectiv, Tribunalul Maramureș </w:t>
      </w:r>
      <w:r w:rsidRPr="00D26DB3">
        <w:rPr>
          <w:i/>
        </w:rPr>
        <w:t>- Secția Penală și Secția a II-a civilă, de contencios administrativ și fiscal</w:t>
      </w:r>
      <w:r w:rsidRPr="00D26DB3">
        <w:t xml:space="preserve"> și Judecătoria Baia Mare.</w:t>
      </w:r>
    </w:p>
    <w:p w14:paraId="315219A7" w14:textId="77777777" w:rsidR="00D26DB3" w:rsidRPr="00D26DB3" w:rsidRDefault="00D26DB3" w:rsidP="00D26DB3">
      <w:pPr>
        <w:ind w:firstLine="720"/>
        <w:jc w:val="both"/>
      </w:pPr>
      <w:r w:rsidRPr="00D26DB3">
        <w:t>Proprietarul imobilului este Statul Român, iar administrator, Ministerul Justiţiei.</w:t>
      </w:r>
    </w:p>
    <w:p w14:paraId="35AEDD88" w14:textId="77777777" w:rsidR="00D26DB3" w:rsidRPr="00D26DB3" w:rsidRDefault="00D26DB3" w:rsidP="00D26DB3">
      <w:pPr>
        <w:ind w:firstLine="720"/>
        <w:jc w:val="both"/>
      </w:pPr>
      <w:r w:rsidRPr="00D26DB3">
        <w:t xml:space="preserve">Palatul Justiţiei a fost construit în anul 2000 şi nu a fost supus niciodată unor reparaţii capitale, astfel încât, în acest moment, acesta nu mai corespunde standardelor de desfăşurare a actului de justiţie. </w:t>
      </w:r>
    </w:p>
    <w:p w14:paraId="10757749" w14:textId="77777777" w:rsidR="00D26DB3" w:rsidRPr="00D26DB3" w:rsidRDefault="00D26DB3" w:rsidP="00D26DB3">
      <w:pPr>
        <w:ind w:firstLine="720"/>
        <w:jc w:val="both"/>
      </w:pPr>
      <w:r w:rsidRPr="00D26DB3">
        <w:t xml:space="preserve">Imobilul se află într-o stare accentuată de uzură şi deţine un spaţiu insuficient desfăşurării activităţii. De la finisaje, până la instalaţii, de la sistemele de alarmare, aflate la limita siguranţei de exploatare, până la resursele alternative de producere a energiei, de la accesul pentru persoanele cu </w:t>
      </w:r>
      <w:proofErr w:type="spellStart"/>
      <w:r w:rsidRPr="00D26DB3">
        <w:t>dizabilităţi</w:t>
      </w:r>
      <w:proofErr w:type="spellEnd"/>
      <w:r w:rsidRPr="00D26DB3">
        <w:t>, până la dirijarea fluxului de utilizatori, şi de la spaţiul insuficient pentru arhivarea dosarelor, până la spaţiul insuficient şi inadecvat desfăşurării raporturilor de muncă, practic, întregul cadru logistic necesită intervenţii, extindere şi susţinere prin reabilitare, modernizare şi extindere.</w:t>
      </w:r>
    </w:p>
    <w:p w14:paraId="056DECF0" w14:textId="77777777" w:rsidR="00D26DB3" w:rsidRPr="00D26DB3" w:rsidRDefault="00D26DB3" w:rsidP="00D26DB3">
      <w:pPr>
        <w:ind w:firstLine="720"/>
        <w:jc w:val="both"/>
      </w:pPr>
      <w:r w:rsidRPr="00D26DB3">
        <w:t>Proiectul se află în faza de Notă conceptuală şi Temă de proiectare aprobate, fiind pe lista Companiei Naţionale de Investiţii în vederea demarării procedurilor de achiziţii publice pentru serviciile de proiectare.</w:t>
      </w:r>
    </w:p>
    <w:p w14:paraId="65275641" w14:textId="77777777" w:rsidR="00D26DB3" w:rsidRPr="00D26DB3" w:rsidRDefault="00D26DB3" w:rsidP="00D26DB3">
      <w:pPr>
        <w:ind w:firstLine="720"/>
        <w:jc w:val="both"/>
      </w:pPr>
      <w:r w:rsidRPr="00D26DB3">
        <w:lastRenderedPageBreak/>
        <w:t>Din punct de vedere financiar, utilizând standarde de cost pentru investiţii similare, se estimează că valoarea totală a proiectului este de 40.421.000 de lei cu TVA inclus (10.798.137 de lei - lucrările de extindere, 29.322.863 de lei - lucrările de reabilitare şi modernizare, 300.000 de lei - valoarea sistematizării verticale), la aceasta urmând a se adăuga valoarea serviciilor de proiectare în cuantum de aproximativ 2.021.050 de lei, respectiv, 5% din valoarea totală.</w:t>
      </w:r>
    </w:p>
    <w:p w14:paraId="3124D5C1" w14:textId="77777777" w:rsidR="00D26DB3" w:rsidRPr="00D26DB3" w:rsidRDefault="00D26DB3" w:rsidP="00D26DB3">
      <w:pPr>
        <w:ind w:firstLine="720"/>
        <w:jc w:val="both"/>
        <w:rPr>
          <w:bCs/>
        </w:rPr>
      </w:pPr>
      <w:r w:rsidRPr="00D26DB3">
        <w:t xml:space="preserve">Sursa finanţării este bugetul de stat, prin </w:t>
      </w:r>
      <w:r w:rsidRPr="00D26DB3">
        <w:rPr>
          <w:bCs/>
        </w:rPr>
        <w:t>Ministerul Dezvoltării Regionale/Compania Naţională de Investiţii şi Ministerul Justiţiei.</w:t>
      </w:r>
    </w:p>
    <w:p w14:paraId="6D29144B" w14:textId="77777777" w:rsidR="00D26DB3" w:rsidRPr="00D26DB3" w:rsidRDefault="00D26DB3" w:rsidP="00D26DB3">
      <w:pPr>
        <w:ind w:firstLine="720"/>
        <w:jc w:val="both"/>
      </w:pPr>
    </w:p>
    <w:p w14:paraId="5BFC7083" w14:textId="77777777" w:rsidR="00D26DB3" w:rsidRPr="00D26DB3" w:rsidRDefault="00D26DB3" w:rsidP="00D26DB3">
      <w:pPr>
        <w:ind w:firstLine="720"/>
        <w:jc w:val="both"/>
      </w:pPr>
      <w:r w:rsidRPr="00D26DB3">
        <w:t>Le adresăm mulţumiri Ministrului Justiţiei şi tuturor participanţilor pentru deschiderea arătată şi pentru sprijinul acordat.</w:t>
      </w:r>
    </w:p>
    <w:p w14:paraId="7E7547C0" w14:textId="77777777" w:rsidR="00D26DB3" w:rsidRPr="00D26DB3" w:rsidRDefault="00D26DB3" w:rsidP="00F37F3C">
      <w:pPr>
        <w:pBdr>
          <w:bottom w:val="single" w:sz="4" w:space="1" w:color="auto"/>
        </w:pBdr>
        <w:ind w:firstLine="720"/>
        <w:jc w:val="both"/>
      </w:pPr>
      <w:r w:rsidRPr="00D26DB3">
        <w:t>Siguranţă şi solemnitate, acestea ne dorim să fie efectele fireşti ale implementării proiectului, care vizează, în cele din urmă, consolidarea cadrului administrativ şi învestirea lui cu o formulă demnă, potrivită desfăşurării actului de justiţie.</w:t>
      </w:r>
    </w:p>
    <w:p w14:paraId="778BEE61" w14:textId="77777777" w:rsidR="00110BF5" w:rsidRPr="00110BF5" w:rsidRDefault="00110BF5" w:rsidP="00110BF5">
      <w:pPr>
        <w:pStyle w:val="Titlu1"/>
        <w:rPr>
          <w:rFonts w:ascii="Times New Roman" w:hAnsi="Times New Roman" w:cs="Times New Roman"/>
          <w:color w:val="auto"/>
          <w:sz w:val="24"/>
          <w:szCs w:val="24"/>
        </w:rPr>
      </w:pPr>
      <w:bookmarkStart w:id="3" w:name="_Toc208940355"/>
      <w:r w:rsidRPr="00110BF5">
        <w:rPr>
          <w:rFonts w:ascii="Times New Roman" w:hAnsi="Times New Roman" w:cs="Times New Roman"/>
          <w:color w:val="auto"/>
          <w:sz w:val="24"/>
          <w:szCs w:val="24"/>
        </w:rPr>
        <w:t>26.08.2025 – AGJ – protest</w:t>
      </w:r>
      <w:bookmarkEnd w:id="3"/>
    </w:p>
    <w:p w14:paraId="4E450296" w14:textId="77777777" w:rsidR="00110BF5" w:rsidRDefault="00110BF5" w:rsidP="00110BF5">
      <w:pPr>
        <w:ind w:firstLine="720"/>
        <w:rPr>
          <w:bCs/>
          <w:sz w:val="26"/>
          <w:szCs w:val="26"/>
          <w:u w:val="single"/>
        </w:rPr>
      </w:pPr>
    </w:p>
    <w:p w14:paraId="48811E5E" w14:textId="77777777" w:rsidR="00110BF5" w:rsidRDefault="00110BF5" w:rsidP="00110BF5">
      <w:pPr>
        <w:ind w:firstLine="720"/>
        <w:rPr>
          <w:sz w:val="26"/>
          <w:szCs w:val="26"/>
        </w:rPr>
      </w:pPr>
      <w:r>
        <w:rPr>
          <w:bCs/>
          <w:sz w:val="26"/>
          <w:szCs w:val="26"/>
          <w:u w:val="single"/>
        </w:rPr>
        <w:t>Adunarea generală a judecătorilor din cadrul Tribunalului Maramureș</w:t>
      </w:r>
      <w:r>
        <w:rPr>
          <w:bCs/>
          <w:sz w:val="26"/>
          <w:szCs w:val="26"/>
        </w:rPr>
        <w:t xml:space="preserve">, </w:t>
      </w:r>
      <w:r>
        <w:rPr>
          <w:bCs/>
          <w:i/>
          <w:sz w:val="26"/>
          <w:szCs w:val="26"/>
        </w:rPr>
        <w:t>convocată astăzi, 26.08.2025, de către Secţia pentru judecători din cadrul Consiliului Superior al Ma</w:t>
      </w:r>
      <w:r>
        <w:rPr>
          <w:bCs/>
          <w:i/>
          <w:sz w:val="26"/>
          <w:szCs w:val="26"/>
        </w:rPr>
        <w:softHyphen/>
        <w:t>gistraturii, pentru</w:t>
      </w:r>
      <w:r>
        <w:rPr>
          <w:b/>
          <w:bCs/>
          <w:i/>
          <w:sz w:val="26"/>
          <w:szCs w:val="26"/>
        </w:rPr>
        <w:t xml:space="preserve"> </w:t>
      </w:r>
      <w:r>
        <w:rPr>
          <w:i/>
          <w:sz w:val="26"/>
          <w:szCs w:val="26"/>
        </w:rPr>
        <w:t>exprimarea unui punct de ved</w:t>
      </w:r>
      <w:bookmarkStart w:id="4" w:name="_GoBack"/>
      <w:bookmarkEnd w:id="4"/>
      <w:r>
        <w:rPr>
          <w:i/>
          <w:sz w:val="26"/>
          <w:szCs w:val="26"/>
        </w:rPr>
        <w:t>ere referitor la proiectul de Lege privind modificarea unor acte normative în domeniul pensiilor de serviciu şi la măsurile necesare în vederea protejării statutului magistraților şi a independenţei justiției</w:t>
      </w:r>
      <w:r>
        <w:rPr>
          <w:sz w:val="26"/>
          <w:szCs w:val="26"/>
        </w:rPr>
        <w:t>,</w:t>
      </w:r>
    </w:p>
    <w:p w14:paraId="1C76C8E1" w14:textId="77777777" w:rsidR="00110BF5" w:rsidRDefault="00110BF5" w:rsidP="00110BF5">
      <w:pPr>
        <w:ind w:firstLine="720"/>
        <w:rPr>
          <w:sz w:val="26"/>
          <w:szCs w:val="26"/>
        </w:rPr>
      </w:pPr>
      <w:r>
        <w:rPr>
          <w:sz w:val="26"/>
          <w:szCs w:val="26"/>
        </w:rPr>
        <w:t xml:space="preserve">Reţinând acțiunile agresive susținute și lipsite de fundament ale decidenților politici şi constatând că acestea probează o nevoie fără precedent de aservire, prin disoluție, a puterii judecătorești, </w:t>
      </w:r>
    </w:p>
    <w:p w14:paraId="14051338" w14:textId="77777777" w:rsidR="00110BF5" w:rsidRDefault="00110BF5" w:rsidP="00110BF5">
      <w:pPr>
        <w:ind w:firstLine="720"/>
        <w:rPr>
          <w:sz w:val="26"/>
          <w:szCs w:val="26"/>
        </w:rPr>
      </w:pPr>
      <w:r>
        <w:rPr>
          <w:sz w:val="26"/>
          <w:szCs w:val="26"/>
        </w:rPr>
        <w:t>Dorind să atragă atenţia, în exercitarea prerogativelor constituționale de putere în stat, asupra riscului iminent de distrugere a statului de drept,</w:t>
      </w:r>
    </w:p>
    <w:p w14:paraId="21BEF6A8" w14:textId="77777777" w:rsidR="00110BF5" w:rsidRDefault="00110BF5" w:rsidP="00110BF5">
      <w:pPr>
        <w:ind w:firstLine="720"/>
        <w:rPr>
          <w:sz w:val="26"/>
          <w:szCs w:val="26"/>
        </w:rPr>
      </w:pPr>
    </w:p>
    <w:p w14:paraId="36093E0F" w14:textId="77777777" w:rsidR="00110BF5" w:rsidRDefault="00110BF5" w:rsidP="00110BF5">
      <w:pPr>
        <w:ind w:firstLine="720"/>
        <w:rPr>
          <w:sz w:val="26"/>
          <w:szCs w:val="26"/>
        </w:rPr>
      </w:pPr>
      <w:r>
        <w:rPr>
          <w:sz w:val="26"/>
          <w:szCs w:val="26"/>
          <w:u w:val="single"/>
        </w:rPr>
        <w:t>A hotărât următoarele</w:t>
      </w:r>
      <w:r>
        <w:rPr>
          <w:sz w:val="26"/>
          <w:szCs w:val="26"/>
        </w:rPr>
        <w:t>:</w:t>
      </w:r>
    </w:p>
    <w:p w14:paraId="1B9E93AD" w14:textId="77777777" w:rsidR="00110BF5" w:rsidRDefault="00110BF5" w:rsidP="00110BF5">
      <w:pPr>
        <w:ind w:firstLine="720"/>
        <w:rPr>
          <w:iCs/>
          <w:sz w:val="26"/>
          <w:szCs w:val="26"/>
        </w:rPr>
      </w:pPr>
    </w:p>
    <w:p w14:paraId="2D941F9A" w14:textId="77777777" w:rsidR="00110BF5" w:rsidRDefault="00110BF5" w:rsidP="00110BF5">
      <w:pPr>
        <w:ind w:firstLine="720"/>
        <w:rPr>
          <w:iCs/>
          <w:sz w:val="26"/>
          <w:szCs w:val="26"/>
        </w:rPr>
      </w:pPr>
      <w:r>
        <w:rPr>
          <w:b/>
          <w:iCs/>
          <w:sz w:val="26"/>
          <w:szCs w:val="26"/>
        </w:rPr>
        <w:t>Art. 1.</w:t>
      </w:r>
      <w:r>
        <w:rPr>
          <w:iCs/>
          <w:sz w:val="26"/>
          <w:szCs w:val="26"/>
        </w:rPr>
        <w:t xml:space="preserve"> Solicită ferm retragerea de urgență a proiectului de lege privind reforma pensiilor de serviciu ale magistraților;</w:t>
      </w:r>
    </w:p>
    <w:p w14:paraId="268D22ED" w14:textId="77777777" w:rsidR="00110BF5" w:rsidRDefault="00110BF5" w:rsidP="00110BF5">
      <w:pPr>
        <w:ind w:firstLine="720"/>
        <w:rPr>
          <w:iCs/>
          <w:sz w:val="26"/>
          <w:szCs w:val="26"/>
        </w:rPr>
      </w:pPr>
      <w:r>
        <w:rPr>
          <w:b/>
          <w:iCs/>
          <w:sz w:val="26"/>
          <w:szCs w:val="26"/>
        </w:rPr>
        <w:t>Art. 2.</w:t>
      </w:r>
      <w:r>
        <w:rPr>
          <w:iCs/>
          <w:sz w:val="26"/>
          <w:szCs w:val="26"/>
        </w:rPr>
        <w:t xml:space="preserve">  Solicită ferm reprezentanților puterii executive și puterii legislative să înceteze campania agresivă împotriva puterii judecătorești, care afectează grav statul de drept, drepturile și libertățile cetățenilor ce pot fi garantate efectiv doar de o justiție independentă;</w:t>
      </w:r>
    </w:p>
    <w:p w14:paraId="0F81989F" w14:textId="77777777" w:rsidR="00110BF5" w:rsidRDefault="00110BF5" w:rsidP="00110BF5">
      <w:pPr>
        <w:ind w:firstLine="720"/>
        <w:rPr>
          <w:iCs/>
          <w:sz w:val="26"/>
          <w:szCs w:val="26"/>
        </w:rPr>
      </w:pPr>
      <w:r>
        <w:rPr>
          <w:b/>
          <w:iCs/>
          <w:sz w:val="26"/>
          <w:szCs w:val="26"/>
        </w:rPr>
        <w:t xml:space="preserve">Art. 3. </w:t>
      </w:r>
      <w:r>
        <w:rPr>
          <w:iCs/>
          <w:sz w:val="26"/>
          <w:szCs w:val="26"/>
        </w:rPr>
        <w:t>(1) Începând cu data de 27.08.2025, pe perioadă nedeterminată, amână soluționarea cauzelor, cu excepțiile menționate în anexa la prezenta hotărâre (</w:t>
      </w:r>
      <w:r>
        <w:rPr>
          <w:i/>
          <w:iCs/>
          <w:sz w:val="26"/>
          <w:szCs w:val="26"/>
        </w:rPr>
        <w:t>redată mai jos</w:t>
      </w:r>
      <w:r>
        <w:rPr>
          <w:iCs/>
          <w:sz w:val="26"/>
          <w:szCs w:val="26"/>
        </w:rPr>
        <w:t>).</w:t>
      </w:r>
    </w:p>
    <w:p w14:paraId="79C8B9EA" w14:textId="77777777" w:rsidR="00110BF5" w:rsidRDefault="00110BF5" w:rsidP="00110BF5">
      <w:pPr>
        <w:ind w:firstLine="720"/>
        <w:rPr>
          <w:iCs/>
          <w:sz w:val="26"/>
          <w:szCs w:val="26"/>
        </w:rPr>
      </w:pPr>
      <w:r>
        <w:rPr>
          <w:iCs/>
          <w:sz w:val="26"/>
          <w:szCs w:val="26"/>
        </w:rPr>
        <w:t xml:space="preserve">             (2) Vor fi soluționate cauzele pentru care, anterior datei de 27.08.2025, s-a dispus </w:t>
      </w:r>
      <w:r>
        <w:rPr>
          <w:i/>
          <w:iCs/>
          <w:sz w:val="26"/>
          <w:szCs w:val="26"/>
        </w:rPr>
        <w:t>amânarea pronunțării hotărârii</w:t>
      </w:r>
      <w:r>
        <w:rPr>
          <w:iCs/>
          <w:sz w:val="26"/>
          <w:szCs w:val="26"/>
        </w:rPr>
        <w:t>, indiferent de materie;</w:t>
      </w:r>
    </w:p>
    <w:p w14:paraId="24914204" w14:textId="77777777" w:rsidR="00110BF5" w:rsidRDefault="00110BF5" w:rsidP="00110BF5">
      <w:pPr>
        <w:ind w:firstLine="720"/>
        <w:rPr>
          <w:iCs/>
          <w:sz w:val="26"/>
          <w:szCs w:val="26"/>
        </w:rPr>
      </w:pPr>
      <w:r>
        <w:rPr>
          <w:b/>
          <w:iCs/>
          <w:sz w:val="26"/>
          <w:szCs w:val="26"/>
        </w:rPr>
        <w:t>Art. 4.</w:t>
      </w:r>
      <w:r>
        <w:rPr>
          <w:iCs/>
          <w:sz w:val="26"/>
          <w:szCs w:val="26"/>
        </w:rPr>
        <w:t xml:space="preserve"> Judecătorii își vor îndeplini atribuțiile administrative, cele privind motivarea hotărârilor, efectuarea procedurilor de verificare și regularizare a cererilor, studiul individual și formarea profesională continuă, precum și alte atribuții legale și regulamentare (cu excepția judecării cauzelor, în afara cazurilor menționate în art. 3). </w:t>
      </w:r>
    </w:p>
    <w:p w14:paraId="739E5E9A" w14:textId="77777777" w:rsidR="00110BF5" w:rsidRDefault="00110BF5" w:rsidP="00110BF5">
      <w:pPr>
        <w:ind w:firstLine="720"/>
        <w:rPr>
          <w:sz w:val="26"/>
          <w:szCs w:val="26"/>
        </w:rPr>
      </w:pPr>
    </w:p>
    <w:p w14:paraId="1DA04145" w14:textId="77777777" w:rsidR="00110BF5" w:rsidRDefault="00110BF5" w:rsidP="00110BF5">
      <w:pPr>
        <w:rPr>
          <w:sz w:val="26"/>
          <w:szCs w:val="26"/>
        </w:rPr>
      </w:pPr>
      <w:r>
        <w:rPr>
          <w:b/>
          <w:sz w:val="26"/>
          <w:szCs w:val="26"/>
        </w:rPr>
        <w:t>LISTA CAUZELOR ce se vor judeca î</w:t>
      </w:r>
      <w:r>
        <w:rPr>
          <w:b/>
          <w:iCs/>
          <w:sz w:val="26"/>
          <w:szCs w:val="26"/>
        </w:rPr>
        <w:t>ncepând cu data de 27.08.2025 și până la retragerea proiectului de lege</w:t>
      </w:r>
      <w:r>
        <w:rPr>
          <w:sz w:val="26"/>
          <w:szCs w:val="26"/>
        </w:rPr>
        <w:t>:</w:t>
      </w:r>
    </w:p>
    <w:p w14:paraId="27F4A958" w14:textId="77777777" w:rsidR="00110BF5" w:rsidRDefault="00110BF5" w:rsidP="00110BF5">
      <w:pPr>
        <w:ind w:firstLine="720"/>
        <w:rPr>
          <w:sz w:val="26"/>
          <w:szCs w:val="26"/>
        </w:rPr>
      </w:pPr>
    </w:p>
    <w:p w14:paraId="70114E10" w14:textId="77777777" w:rsidR="00110BF5" w:rsidRDefault="00110BF5" w:rsidP="00110BF5">
      <w:pPr>
        <w:ind w:firstLine="720"/>
        <w:rPr>
          <w:sz w:val="26"/>
          <w:szCs w:val="26"/>
        </w:rPr>
      </w:pPr>
      <w:r>
        <w:rPr>
          <w:b/>
          <w:sz w:val="26"/>
          <w:szCs w:val="26"/>
        </w:rPr>
        <w:t>Î</w:t>
      </w:r>
      <w:r>
        <w:rPr>
          <w:b/>
          <w:i/>
          <w:sz w:val="26"/>
          <w:szCs w:val="26"/>
        </w:rPr>
        <w:t>n materie non penală</w:t>
      </w:r>
      <w:r>
        <w:rPr>
          <w:sz w:val="26"/>
          <w:szCs w:val="26"/>
        </w:rPr>
        <w:t xml:space="preserve">: </w:t>
      </w:r>
    </w:p>
    <w:p w14:paraId="62ECA562" w14:textId="77777777" w:rsidR="00110BF5" w:rsidRDefault="00110BF5" w:rsidP="00110BF5">
      <w:pPr>
        <w:ind w:firstLine="720"/>
        <w:rPr>
          <w:sz w:val="26"/>
          <w:szCs w:val="26"/>
        </w:rPr>
      </w:pPr>
      <w:r>
        <w:rPr>
          <w:sz w:val="26"/>
          <w:szCs w:val="26"/>
        </w:rPr>
        <w:t>- suspendarea executării hotărârilor;</w:t>
      </w:r>
    </w:p>
    <w:p w14:paraId="2B919E42" w14:textId="77777777" w:rsidR="00110BF5" w:rsidRDefault="00110BF5" w:rsidP="00110BF5">
      <w:pPr>
        <w:ind w:firstLine="720"/>
        <w:rPr>
          <w:sz w:val="26"/>
          <w:szCs w:val="26"/>
        </w:rPr>
      </w:pPr>
      <w:r>
        <w:rPr>
          <w:sz w:val="26"/>
          <w:szCs w:val="26"/>
        </w:rPr>
        <w:t>- suspendarea executării actelor administrative;</w:t>
      </w:r>
    </w:p>
    <w:p w14:paraId="0C7114E9" w14:textId="77777777" w:rsidR="00110BF5" w:rsidRDefault="00110BF5" w:rsidP="00110BF5">
      <w:pPr>
        <w:ind w:firstLine="720"/>
        <w:rPr>
          <w:sz w:val="26"/>
          <w:szCs w:val="26"/>
        </w:rPr>
      </w:pPr>
      <w:r>
        <w:rPr>
          <w:sz w:val="26"/>
          <w:szCs w:val="26"/>
        </w:rPr>
        <w:t>- suspendarea executării silite;</w:t>
      </w:r>
    </w:p>
    <w:p w14:paraId="693BD455" w14:textId="77777777" w:rsidR="00110BF5" w:rsidRDefault="00110BF5" w:rsidP="00110BF5">
      <w:pPr>
        <w:ind w:firstLine="720"/>
        <w:rPr>
          <w:sz w:val="26"/>
          <w:szCs w:val="26"/>
        </w:rPr>
      </w:pPr>
      <w:r>
        <w:rPr>
          <w:sz w:val="26"/>
          <w:szCs w:val="26"/>
        </w:rPr>
        <w:t xml:space="preserve">- măsuri asiguratorii şi ordonanțe </w:t>
      </w:r>
      <w:proofErr w:type="spellStart"/>
      <w:r>
        <w:rPr>
          <w:sz w:val="26"/>
          <w:szCs w:val="26"/>
        </w:rPr>
        <w:t>preşedințiale</w:t>
      </w:r>
      <w:proofErr w:type="spellEnd"/>
      <w:r>
        <w:rPr>
          <w:sz w:val="26"/>
          <w:szCs w:val="26"/>
        </w:rPr>
        <w:t>;</w:t>
      </w:r>
    </w:p>
    <w:p w14:paraId="374DA8BB" w14:textId="77777777" w:rsidR="00110BF5" w:rsidRDefault="00110BF5" w:rsidP="00110BF5">
      <w:pPr>
        <w:ind w:firstLine="720"/>
        <w:rPr>
          <w:sz w:val="26"/>
          <w:szCs w:val="26"/>
        </w:rPr>
      </w:pPr>
      <w:r>
        <w:rPr>
          <w:sz w:val="26"/>
          <w:szCs w:val="26"/>
        </w:rPr>
        <w:t>- măsuri de protecție a minorilor în situații de urgență;</w:t>
      </w:r>
    </w:p>
    <w:p w14:paraId="394EDE55" w14:textId="77777777" w:rsidR="00110BF5" w:rsidRDefault="00110BF5" w:rsidP="00110BF5">
      <w:pPr>
        <w:ind w:firstLine="720"/>
        <w:rPr>
          <w:sz w:val="26"/>
          <w:szCs w:val="26"/>
        </w:rPr>
      </w:pPr>
      <w:r>
        <w:rPr>
          <w:sz w:val="26"/>
          <w:szCs w:val="26"/>
        </w:rPr>
        <w:t xml:space="preserve">- tutelă; </w:t>
      </w:r>
    </w:p>
    <w:p w14:paraId="21B438E6" w14:textId="77777777" w:rsidR="00110BF5" w:rsidRDefault="00110BF5" w:rsidP="00110BF5">
      <w:pPr>
        <w:ind w:firstLine="720"/>
        <w:rPr>
          <w:sz w:val="26"/>
          <w:szCs w:val="26"/>
        </w:rPr>
      </w:pPr>
      <w:r>
        <w:rPr>
          <w:sz w:val="26"/>
          <w:szCs w:val="26"/>
        </w:rPr>
        <w:t xml:space="preserve">- curatelă; </w:t>
      </w:r>
    </w:p>
    <w:p w14:paraId="19F7971D" w14:textId="77777777" w:rsidR="00110BF5" w:rsidRDefault="00110BF5" w:rsidP="00110BF5">
      <w:pPr>
        <w:ind w:firstLine="720"/>
        <w:rPr>
          <w:sz w:val="26"/>
          <w:szCs w:val="26"/>
        </w:rPr>
      </w:pPr>
      <w:r>
        <w:rPr>
          <w:sz w:val="26"/>
          <w:szCs w:val="26"/>
        </w:rPr>
        <w:lastRenderedPageBreak/>
        <w:t xml:space="preserve">- ordin de protecție; </w:t>
      </w:r>
    </w:p>
    <w:p w14:paraId="4A6CF8EB" w14:textId="77777777" w:rsidR="00110BF5" w:rsidRDefault="00110BF5" w:rsidP="00110BF5">
      <w:pPr>
        <w:ind w:firstLine="720"/>
        <w:rPr>
          <w:sz w:val="26"/>
          <w:szCs w:val="26"/>
        </w:rPr>
      </w:pPr>
      <w:r>
        <w:rPr>
          <w:sz w:val="26"/>
          <w:szCs w:val="26"/>
        </w:rPr>
        <w:t xml:space="preserve">- greva; </w:t>
      </w:r>
    </w:p>
    <w:p w14:paraId="519630DA" w14:textId="77777777" w:rsidR="00110BF5" w:rsidRDefault="00110BF5" w:rsidP="00110BF5">
      <w:pPr>
        <w:ind w:firstLine="720"/>
        <w:rPr>
          <w:sz w:val="26"/>
          <w:szCs w:val="26"/>
        </w:rPr>
      </w:pPr>
      <w:r>
        <w:rPr>
          <w:sz w:val="26"/>
          <w:szCs w:val="26"/>
        </w:rPr>
        <w:t>- incidente procedurale şi strămutări privind cauzele de mai sus.</w:t>
      </w:r>
    </w:p>
    <w:p w14:paraId="09DD011A" w14:textId="77777777" w:rsidR="00110BF5" w:rsidRDefault="00110BF5" w:rsidP="00110BF5">
      <w:pPr>
        <w:ind w:firstLine="720"/>
        <w:rPr>
          <w:i/>
          <w:sz w:val="26"/>
          <w:szCs w:val="26"/>
        </w:rPr>
      </w:pPr>
    </w:p>
    <w:p w14:paraId="7E7FF71E" w14:textId="77777777" w:rsidR="00110BF5" w:rsidRDefault="00110BF5" w:rsidP="00110BF5">
      <w:pPr>
        <w:ind w:firstLine="720"/>
        <w:rPr>
          <w:sz w:val="26"/>
          <w:szCs w:val="26"/>
        </w:rPr>
      </w:pPr>
      <w:r>
        <w:rPr>
          <w:b/>
          <w:i/>
          <w:sz w:val="26"/>
          <w:szCs w:val="26"/>
        </w:rPr>
        <w:t>În materie penală</w:t>
      </w:r>
      <w:r>
        <w:rPr>
          <w:sz w:val="26"/>
          <w:szCs w:val="26"/>
        </w:rPr>
        <w:t xml:space="preserve">: </w:t>
      </w:r>
    </w:p>
    <w:p w14:paraId="0E382E57" w14:textId="77777777" w:rsidR="00110BF5" w:rsidRDefault="00110BF5" w:rsidP="00110BF5">
      <w:pPr>
        <w:ind w:firstLine="720"/>
        <w:rPr>
          <w:sz w:val="26"/>
          <w:szCs w:val="26"/>
        </w:rPr>
      </w:pPr>
      <w:r>
        <w:rPr>
          <w:sz w:val="26"/>
          <w:szCs w:val="26"/>
        </w:rPr>
        <w:t>- cereri de competența judecătorului de drepturi şi libertăți, cu excepția celor care au ca obiect contestație privind durata procesului;</w:t>
      </w:r>
    </w:p>
    <w:p w14:paraId="1C567D93" w14:textId="77777777" w:rsidR="00110BF5" w:rsidRDefault="00110BF5" w:rsidP="00110BF5">
      <w:pPr>
        <w:ind w:firstLine="720"/>
        <w:rPr>
          <w:sz w:val="26"/>
          <w:szCs w:val="26"/>
        </w:rPr>
      </w:pPr>
      <w:r>
        <w:rPr>
          <w:sz w:val="26"/>
          <w:szCs w:val="26"/>
        </w:rPr>
        <w:t>- dosare cu inculpați față de care s-au luat măsuri preventive în cauză, măsuri preventive, măsuri asigurătorii şi măsuri de siguranță, contestații la executare care privesc aceste măsuri;</w:t>
      </w:r>
    </w:p>
    <w:p w14:paraId="3D1C2C32" w14:textId="77777777" w:rsidR="00110BF5" w:rsidRDefault="00110BF5" w:rsidP="00110BF5">
      <w:pPr>
        <w:ind w:firstLine="720"/>
        <w:rPr>
          <w:sz w:val="26"/>
          <w:szCs w:val="26"/>
        </w:rPr>
      </w:pPr>
      <w:r>
        <w:rPr>
          <w:sz w:val="26"/>
          <w:szCs w:val="26"/>
        </w:rPr>
        <w:t>- cauze în care răspunderea penală este susceptibilă de a fi prescrisă în termen scurt;</w:t>
      </w:r>
    </w:p>
    <w:p w14:paraId="7CD8520D" w14:textId="77777777" w:rsidR="00110BF5" w:rsidRDefault="00110BF5" w:rsidP="00110BF5">
      <w:pPr>
        <w:ind w:firstLine="720"/>
        <w:rPr>
          <w:sz w:val="26"/>
          <w:szCs w:val="26"/>
        </w:rPr>
      </w:pPr>
      <w:r>
        <w:rPr>
          <w:sz w:val="26"/>
          <w:szCs w:val="26"/>
        </w:rPr>
        <w:t xml:space="preserve">- incidente procedurale privind cauzele de mai sus; </w:t>
      </w:r>
    </w:p>
    <w:p w14:paraId="11D0BF67" w14:textId="77777777" w:rsidR="00110BF5" w:rsidRDefault="00110BF5" w:rsidP="00110BF5">
      <w:pPr>
        <w:ind w:firstLine="720"/>
        <w:rPr>
          <w:sz w:val="26"/>
          <w:szCs w:val="26"/>
        </w:rPr>
      </w:pPr>
      <w:r>
        <w:rPr>
          <w:sz w:val="26"/>
          <w:szCs w:val="26"/>
        </w:rPr>
        <w:t xml:space="preserve">- liberare condiţionată; </w:t>
      </w:r>
    </w:p>
    <w:p w14:paraId="104B7D81" w14:textId="77777777" w:rsidR="00110BF5" w:rsidRDefault="00110BF5" w:rsidP="00110BF5">
      <w:pPr>
        <w:pBdr>
          <w:bottom w:val="single" w:sz="4" w:space="1" w:color="auto"/>
        </w:pBdr>
        <w:ind w:firstLine="720"/>
        <w:rPr>
          <w:sz w:val="26"/>
          <w:szCs w:val="26"/>
        </w:rPr>
      </w:pPr>
      <w:r>
        <w:rPr>
          <w:sz w:val="26"/>
          <w:szCs w:val="26"/>
        </w:rPr>
        <w:t>- orice altă cauză ce vizează forme de cooperare judiciară în materie penală, mai puțin recunoașterea sancțiunilor pecuniare.</w:t>
      </w:r>
    </w:p>
    <w:p w14:paraId="00D154BB" w14:textId="7F45E4A0" w:rsidR="005B0E0B" w:rsidRPr="004134A3" w:rsidRDefault="005B0E0B" w:rsidP="004134A3">
      <w:pPr>
        <w:pStyle w:val="Titlu1"/>
        <w:rPr>
          <w:rFonts w:ascii="Times New Roman" w:hAnsi="Times New Roman" w:cs="Times New Roman"/>
          <w:color w:val="auto"/>
          <w:sz w:val="24"/>
          <w:szCs w:val="24"/>
        </w:rPr>
      </w:pPr>
      <w:bookmarkStart w:id="5" w:name="_Toc208940356"/>
      <w:r w:rsidRPr="004134A3">
        <w:rPr>
          <w:rFonts w:ascii="Times New Roman" w:hAnsi="Times New Roman" w:cs="Times New Roman"/>
          <w:color w:val="auto"/>
          <w:sz w:val="24"/>
          <w:szCs w:val="24"/>
        </w:rPr>
        <w:t xml:space="preserve">17.06.2025 - ANUNȚ </w:t>
      </w:r>
      <w:r w:rsidR="004134A3">
        <w:rPr>
          <w:rFonts w:ascii="Times New Roman" w:hAnsi="Times New Roman" w:cs="Times New Roman"/>
          <w:color w:val="auto"/>
          <w:sz w:val="24"/>
          <w:szCs w:val="24"/>
        </w:rPr>
        <w:t>–</w:t>
      </w:r>
      <w:r w:rsidRPr="004134A3">
        <w:rPr>
          <w:rFonts w:ascii="Times New Roman" w:hAnsi="Times New Roman" w:cs="Times New Roman"/>
          <w:color w:val="auto"/>
          <w:sz w:val="24"/>
          <w:szCs w:val="24"/>
        </w:rPr>
        <w:t xml:space="preserve"> </w:t>
      </w:r>
      <w:r w:rsidR="004134A3">
        <w:rPr>
          <w:rFonts w:ascii="Times New Roman" w:hAnsi="Times New Roman" w:cs="Times New Roman"/>
          <w:color w:val="auto"/>
          <w:sz w:val="24"/>
          <w:szCs w:val="24"/>
        </w:rPr>
        <w:t xml:space="preserve">Linii telefonice </w:t>
      </w:r>
      <w:proofErr w:type="spellStart"/>
      <w:r w:rsidR="004134A3">
        <w:rPr>
          <w:rFonts w:ascii="Times New Roman" w:hAnsi="Times New Roman" w:cs="Times New Roman"/>
          <w:color w:val="auto"/>
          <w:sz w:val="24"/>
          <w:szCs w:val="24"/>
        </w:rPr>
        <w:t>nefuncţionale</w:t>
      </w:r>
      <w:proofErr w:type="spellEnd"/>
      <w:r w:rsidR="004134A3">
        <w:rPr>
          <w:rFonts w:ascii="Times New Roman" w:hAnsi="Times New Roman" w:cs="Times New Roman"/>
          <w:color w:val="auto"/>
          <w:sz w:val="24"/>
          <w:szCs w:val="24"/>
        </w:rPr>
        <w:t xml:space="preserve"> la Palatul Justiţiei</w:t>
      </w:r>
      <w:bookmarkEnd w:id="5"/>
    </w:p>
    <w:p w14:paraId="1BC79F24" w14:textId="77777777" w:rsidR="005B0E0B" w:rsidRPr="005B0E0B" w:rsidRDefault="005B0E0B" w:rsidP="005B0E0B">
      <w:pPr>
        <w:pBdr>
          <w:bottom w:val="single" w:sz="4" w:space="1" w:color="auto"/>
        </w:pBdr>
        <w:ind w:firstLine="720"/>
        <w:jc w:val="both"/>
      </w:pPr>
    </w:p>
    <w:p w14:paraId="01389993" w14:textId="14898581" w:rsidR="005B0E0B" w:rsidRPr="005B0E0B" w:rsidRDefault="005B0E0B" w:rsidP="005B0E0B">
      <w:pPr>
        <w:pBdr>
          <w:bottom w:val="single" w:sz="4" w:space="1" w:color="auto"/>
        </w:pBdr>
        <w:ind w:firstLine="720"/>
        <w:jc w:val="both"/>
      </w:pPr>
      <w:r w:rsidRPr="005B0E0B">
        <w:t>Vă informăm că, din cauza unor lucrări efectuate la infrastructura Telekom, liniile telefonice și de fax ale Palatului Justiției din Baia Mare (Bd. Republicii nr. 2A) sunt nefuncționale pe o perioadă nedeterminată.</w:t>
      </w:r>
    </w:p>
    <w:p w14:paraId="05B3068F" w14:textId="77777777" w:rsidR="005B0E0B" w:rsidRPr="005B0E0B" w:rsidRDefault="005B0E0B" w:rsidP="005B0E0B">
      <w:pPr>
        <w:pBdr>
          <w:bottom w:val="single" w:sz="4" w:space="1" w:color="auto"/>
        </w:pBdr>
        <w:ind w:firstLine="720"/>
        <w:jc w:val="both"/>
      </w:pPr>
      <w:r w:rsidRPr="005B0E0B">
        <w:t>În această locație își desfășoară activitatea Tribunalul Maramureș (Secția penală și Secția a II-a civilă de contencios administrativ și fiscal) și Judecătoria Baia Mare.</w:t>
      </w:r>
    </w:p>
    <w:p w14:paraId="27301138" w14:textId="77777777" w:rsidR="005B0E0B" w:rsidRPr="005B0E0B" w:rsidRDefault="005B0E0B" w:rsidP="005B0E0B">
      <w:pPr>
        <w:pBdr>
          <w:bottom w:val="single" w:sz="4" w:space="1" w:color="auto"/>
        </w:pBdr>
        <w:ind w:firstLine="720"/>
        <w:jc w:val="both"/>
      </w:pPr>
      <w:r w:rsidRPr="005B0E0B">
        <w:t>Pentru informații urgente, vă rugăm să contactați Biroul de informare și relații publice al Tribunalului Maramureș la numărul de telefon 0787 862 843 sau să transmiteți mesaje prin intermediul paginii oficiale de Facebook: Tribunalul Maramureș - Oficial.</w:t>
      </w:r>
    </w:p>
    <w:p w14:paraId="063BDEED" w14:textId="77777777" w:rsidR="005B0E0B" w:rsidRPr="005B0E0B" w:rsidRDefault="005B0E0B" w:rsidP="005B0E0B">
      <w:pPr>
        <w:pBdr>
          <w:bottom w:val="single" w:sz="4" w:space="1" w:color="auto"/>
        </w:pBdr>
        <w:ind w:firstLine="720"/>
        <w:jc w:val="both"/>
      </w:pPr>
      <w:r w:rsidRPr="005B0E0B">
        <w:t>Precizăm că liniile telefonice ale Secției I civile a Tribunalului Maramureș, situată pe strada Crișan nr. 3, funcționează în parametri normali: Tel.: 0262 211 300 / 0262 211 302, Fax: 0262 211 299.</w:t>
      </w:r>
    </w:p>
    <w:p w14:paraId="71D78E7F" w14:textId="2F9D7F3C" w:rsidR="00B145AC" w:rsidRPr="00B145AC" w:rsidRDefault="00B145AC" w:rsidP="00B145AC">
      <w:pPr>
        <w:pStyle w:val="Titlu1"/>
        <w:rPr>
          <w:rFonts w:ascii="Times New Roman" w:hAnsi="Times New Roman" w:cs="Times New Roman"/>
          <w:color w:val="auto"/>
          <w:sz w:val="24"/>
          <w:szCs w:val="24"/>
        </w:rPr>
      </w:pPr>
      <w:bookmarkStart w:id="6" w:name="_Toc208940357"/>
      <w:r w:rsidRPr="00B145AC">
        <w:rPr>
          <w:rFonts w:ascii="Times New Roman" w:hAnsi="Times New Roman" w:cs="Times New Roman"/>
          <w:color w:val="auto"/>
          <w:sz w:val="24"/>
          <w:szCs w:val="24"/>
        </w:rPr>
        <w:t xml:space="preserve">05.06.2025 </w:t>
      </w:r>
      <w:r>
        <w:rPr>
          <w:rFonts w:ascii="Times New Roman" w:hAnsi="Times New Roman" w:cs="Times New Roman"/>
          <w:color w:val="auto"/>
          <w:sz w:val="24"/>
          <w:szCs w:val="24"/>
        </w:rPr>
        <w:t>–</w:t>
      </w:r>
      <w:r w:rsidRPr="00B145AC">
        <w:rPr>
          <w:rFonts w:ascii="Times New Roman" w:hAnsi="Times New Roman" w:cs="Times New Roman"/>
          <w:color w:val="auto"/>
          <w:sz w:val="24"/>
          <w:szCs w:val="24"/>
        </w:rPr>
        <w:t xml:space="preserve"> Z</w:t>
      </w:r>
      <w:r>
        <w:rPr>
          <w:rFonts w:ascii="Times New Roman" w:hAnsi="Times New Roman" w:cs="Times New Roman"/>
          <w:color w:val="auto"/>
          <w:sz w:val="24"/>
          <w:szCs w:val="24"/>
        </w:rPr>
        <w:t>iua Rezervistului Militar, Ziua A</w:t>
      </w:r>
      <w:r w:rsidRPr="00B145AC">
        <w:rPr>
          <w:rFonts w:ascii="Times New Roman" w:hAnsi="Times New Roman" w:cs="Times New Roman"/>
          <w:color w:val="auto"/>
          <w:sz w:val="24"/>
          <w:szCs w:val="24"/>
        </w:rPr>
        <w:t>NCMRR M.A.I.</w:t>
      </w:r>
      <w:bookmarkEnd w:id="6"/>
    </w:p>
    <w:p w14:paraId="75829DA9" w14:textId="77777777" w:rsidR="00B145AC" w:rsidRPr="00B145AC" w:rsidRDefault="00B145AC" w:rsidP="00B145AC">
      <w:pPr>
        <w:pBdr>
          <w:bottom w:val="single" w:sz="4" w:space="1" w:color="auto"/>
        </w:pBdr>
        <w:ind w:firstLine="720"/>
        <w:jc w:val="both"/>
      </w:pPr>
    </w:p>
    <w:p w14:paraId="7DBE20FB" w14:textId="77777777" w:rsidR="00B145AC" w:rsidRPr="00B145AC" w:rsidRDefault="00B145AC" w:rsidP="00B145AC">
      <w:pPr>
        <w:pBdr>
          <w:bottom w:val="single" w:sz="4" w:space="1" w:color="auto"/>
        </w:pBdr>
        <w:ind w:firstLine="720"/>
        <w:jc w:val="both"/>
      </w:pPr>
      <w:r w:rsidRPr="00B145AC">
        <w:t>A fi rezervist nu este despre a deţine un grad militar, ci despre supravieţuire naţională.</w:t>
      </w:r>
    </w:p>
    <w:p w14:paraId="02042D21" w14:textId="77777777" w:rsidR="00B145AC" w:rsidRPr="00B145AC" w:rsidRDefault="00B145AC" w:rsidP="00B145AC">
      <w:pPr>
        <w:pBdr>
          <w:bottom w:val="single" w:sz="4" w:space="1" w:color="auto"/>
        </w:pBdr>
        <w:ind w:firstLine="720"/>
        <w:jc w:val="both"/>
      </w:pPr>
      <w:r w:rsidRPr="00B145AC">
        <w:t>Şi tocmai de aceea, Asociaţia Naţională a Cadrelor Militare în Rezervă şi în Retragere din cadrul M.A.I. Filiala „Pintea Viteazu” sărbătoreşte astăzi, 5 iunie 2025, nu doar 34 de ani de la înfiinţare, ci şi 100 de ani de unitate şi camaraderie cu fraţii militari rezervişti şi activi.</w:t>
      </w:r>
    </w:p>
    <w:p w14:paraId="33957F29" w14:textId="5E7F147F" w:rsidR="00B145AC" w:rsidRDefault="00B145AC" w:rsidP="00B145AC">
      <w:pPr>
        <w:pBdr>
          <w:bottom w:val="single" w:sz="4" w:space="1" w:color="auto"/>
        </w:pBdr>
        <w:ind w:firstLine="720"/>
        <w:jc w:val="both"/>
      </w:pPr>
      <w:r w:rsidRPr="00B145AC">
        <w:t>Îi felicităm pe membrii Filialei „Pintea Viteazu” pentru păstrarea flăcării Eroismului şi transmiterea ei către noile generaţii, asigurându-i totodată de respectul pe care îl datorăm tuturor celor care îşi slujesc ţara.</w:t>
      </w:r>
    </w:p>
    <w:p w14:paraId="1322B598" w14:textId="6E3CF525" w:rsidR="00FD45DB" w:rsidRPr="00FD45DB" w:rsidRDefault="00071FA0" w:rsidP="00FD45DB">
      <w:pPr>
        <w:pStyle w:val="Titlu1"/>
        <w:rPr>
          <w:rFonts w:ascii="Times New Roman" w:hAnsi="Times New Roman" w:cs="Times New Roman"/>
          <w:color w:val="auto"/>
          <w:sz w:val="24"/>
          <w:szCs w:val="24"/>
        </w:rPr>
      </w:pPr>
      <w:bookmarkStart w:id="7" w:name="_Toc208940358"/>
      <w:r>
        <w:rPr>
          <w:rFonts w:ascii="Times New Roman" w:hAnsi="Times New Roman" w:cs="Times New Roman"/>
          <w:color w:val="auto"/>
          <w:sz w:val="24"/>
          <w:szCs w:val="24"/>
        </w:rPr>
        <w:t>17.02.2025</w:t>
      </w:r>
      <w:r w:rsidR="00FD45DB" w:rsidRPr="00FD45DB">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00FD45DB" w:rsidRPr="00FD45DB">
        <w:rPr>
          <w:rFonts w:ascii="Times New Roman" w:hAnsi="Times New Roman" w:cs="Times New Roman"/>
          <w:color w:val="auto"/>
          <w:sz w:val="24"/>
          <w:szCs w:val="24"/>
        </w:rPr>
        <w:t xml:space="preserve"> </w:t>
      </w:r>
      <w:r>
        <w:rPr>
          <w:rFonts w:ascii="Times New Roman" w:hAnsi="Times New Roman" w:cs="Times New Roman"/>
          <w:color w:val="auto"/>
          <w:sz w:val="24"/>
          <w:szCs w:val="24"/>
        </w:rPr>
        <w:t>tragere la sorţi BEJ alegeri prezidenţiale 2025</w:t>
      </w:r>
      <w:bookmarkEnd w:id="7"/>
    </w:p>
    <w:p w14:paraId="1BD36A5F" w14:textId="77777777" w:rsidR="00FD45DB" w:rsidRPr="00FD45DB" w:rsidRDefault="00FD45DB" w:rsidP="00FD45DB">
      <w:pPr>
        <w:ind w:firstLine="720"/>
        <w:jc w:val="both"/>
      </w:pPr>
    </w:p>
    <w:bookmarkEnd w:id="0"/>
    <w:bookmarkEnd w:id="1"/>
    <w:p w14:paraId="16220DDB" w14:textId="77777777" w:rsidR="00071FA0" w:rsidRPr="00071FA0" w:rsidRDefault="00071FA0" w:rsidP="00071FA0">
      <w:pPr>
        <w:pBdr>
          <w:bottom w:val="single" w:sz="4" w:space="1" w:color="auto"/>
        </w:pBdr>
        <w:ind w:firstLine="720"/>
        <w:jc w:val="both"/>
      </w:pPr>
      <w:r w:rsidRPr="00071FA0">
        <w:t>În conformitate cu prevederile art. 18 alin. 2 din Legea nr. 370/2004 pentru alegerea Preşedintelui Românei, re</w:t>
      </w:r>
      <w:r w:rsidRPr="00071FA0">
        <w:softHyphen/>
        <w:t xml:space="preserve">publicată, cu modificările şi completările ulterioare se aduce la cunoştinţa publică faptul că, şedinţa în care se va efectua tragerea la sorţi a preşedintelui şi locţiitorului Biroului electoral judeţean, înfiinţat pentru organizarea şi desfăşurarea alegerilor pentru Preşedintele României din anul 2025, va avea loc în data de </w:t>
      </w:r>
      <w:r w:rsidRPr="00071FA0">
        <w:rPr>
          <w:b/>
        </w:rPr>
        <w:t>19 februarie 2025,</w:t>
      </w:r>
      <w:r w:rsidRPr="00071FA0">
        <w:t xml:space="preserve"> </w:t>
      </w:r>
      <w:r w:rsidRPr="00071FA0">
        <w:rPr>
          <w:b/>
        </w:rPr>
        <w:t>ora 10.00</w:t>
      </w:r>
      <w:r w:rsidRPr="00071FA0">
        <w:t>, în sala 39 situată la et. I al Palatului de Justiţie din Baia Mare.</w:t>
      </w:r>
    </w:p>
    <w:p w14:paraId="799A2281" w14:textId="149384B1" w:rsidR="00BE3255" w:rsidRPr="00FD45DB" w:rsidRDefault="00BE3255" w:rsidP="00BE3255">
      <w:pPr>
        <w:pStyle w:val="Titlu1"/>
        <w:rPr>
          <w:rFonts w:ascii="Times New Roman" w:hAnsi="Times New Roman" w:cs="Times New Roman"/>
          <w:color w:val="auto"/>
          <w:sz w:val="24"/>
          <w:szCs w:val="24"/>
        </w:rPr>
      </w:pPr>
      <w:bookmarkStart w:id="8" w:name="_Toc208940359"/>
      <w:r>
        <w:rPr>
          <w:rFonts w:ascii="Times New Roman" w:hAnsi="Times New Roman" w:cs="Times New Roman"/>
          <w:color w:val="auto"/>
          <w:sz w:val="24"/>
          <w:szCs w:val="24"/>
        </w:rPr>
        <w:t>31.03.2025</w:t>
      </w:r>
      <w:r w:rsidRPr="00FD45DB">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Pr="00FD45DB">
        <w:rPr>
          <w:rFonts w:ascii="Times New Roman" w:hAnsi="Times New Roman" w:cs="Times New Roman"/>
          <w:color w:val="auto"/>
          <w:sz w:val="24"/>
          <w:szCs w:val="24"/>
        </w:rPr>
        <w:t xml:space="preserve"> </w:t>
      </w:r>
      <w:r>
        <w:rPr>
          <w:rFonts w:ascii="Times New Roman" w:hAnsi="Times New Roman" w:cs="Times New Roman"/>
          <w:color w:val="auto"/>
          <w:sz w:val="24"/>
          <w:szCs w:val="24"/>
        </w:rPr>
        <w:t>tragere la sorţi BEC alegeri locale Ulmeni</w:t>
      </w:r>
      <w:bookmarkEnd w:id="8"/>
    </w:p>
    <w:p w14:paraId="2DF304C9" w14:textId="18749410" w:rsidR="007E106C" w:rsidRDefault="007E106C" w:rsidP="00071FA0">
      <w:pPr>
        <w:ind w:firstLine="720"/>
        <w:jc w:val="both"/>
      </w:pPr>
    </w:p>
    <w:p w14:paraId="327F3195" w14:textId="77777777" w:rsidR="00BE3255" w:rsidRPr="00BE3255" w:rsidRDefault="00BE3255" w:rsidP="00BE3255">
      <w:pPr>
        <w:pBdr>
          <w:bottom w:val="single" w:sz="4" w:space="1" w:color="auto"/>
        </w:pBdr>
        <w:ind w:firstLine="720"/>
        <w:jc w:val="both"/>
      </w:pPr>
      <w:r w:rsidRPr="00BE3255">
        <w:t>În conformitate cu prevederile art. 26 alin. 9 din Legea nr. 115/2015, cu modificările şi completările ulterioare se aduce la cunoştinţa publică fap</w:t>
      </w:r>
      <w:r w:rsidRPr="00BE3255">
        <w:softHyphen/>
        <w:t>tul că, şedinţa în care se va efectua tragerea la sorţi a preşedintelui şi loc</w:t>
      </w:r>
      <w:r w:rsidRPr="00BE3255">
        <w:softHyphen/>
        <w:t>ţi</w:t>
      </w:r>
      <w:r w:rsidRPr="00BE3255">
        <w:softHyphen/>
        <w:t>i</w:t>
      </w:r>
      <w:r w:rsidRPr="00BE3255">
        <w:softHyphen/>
        <w:t>to</w:t>
      </w:r>
      <w:r w:rsidRPr="00BE3255">
        <w:softHyphen/>
        <w:t xml:space="preserve">rului Biroului Electoral de Circumscripţie Comunală Ulmeni, înfiinţat pentru organizarea şi desfăşurarea alegerilor locale parţiale pentru oraşul Ulmeni din 04.05.2025, va avea </w:t>
      </w:r>
      <w:r w:rsidRPr="00BE3255">
        <w:lastRenderedPageBreak/>
        <w:t xml:space="preserve">loc în data de </w:t>
      </w:r>
      <w:r w:rsidRPr="00BE3255">
        <w:rPr>
          <w:b/>
        </w:rPr>
        <w:t>03 aprilie 2025,</w:t>
      </w:r>
      <w:r w:rsidRPr="00BE3255">
        <w:t xml:space="preserve"> </w:t>
      </w:r>
      <w:r w:rsidRPr="00BE3255">
        <w:rPr>
          <w:b/>
        </w:rPr>
        <w:t>ora 10.00</w:t>
      </w:r>
      <w:r w:rsidRPr="00BE3255">
        <w:t>, în sala 39 (Camera de Consiliu), et. I a Palatului de Justiţie din Baia Mare.</w:t>
      </w:r>
    </w:p>
    <w:p w14:paraId="17A760E8" w14:textId="77777777" w:rsidR="00110BF5" w:rsidRDefault="00110BF5" w:rsidP="00071FA0">
      <w:pPr>
        <w:ind w:firstLine="720"/>
        <w:jc w:val="both"/>
      </w:pPr>
    </w:p>
    <w:sectPr w:rsidR="00110BF5" w:rsidSect="00FD45DB">
      <w:headerReference w:type="first" r:id="rId8"/>
      <w:pgSz w:w="11907" w:h="16840" w:code="9"/>
      <w:pgMar w:top="567" w:right="851" w:bottom="142" w:left="851" w:header="357"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A5B90" w14:textId="77777777" w:rsidR="008D061A" w:rsidRDefault="008D061A">
      <w:r>
        <w:separator/>
      </w:r>
    </w:p>
  </w:endnote>
  <w:endnote w:type="continuationSeparator" w:id="0">
    <w:p w14:paraId="2796DADC" w14:textId="77777777" w:rsidR="008D061A" w:rsidRDefault="008D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AF4E" w14:textId="77777777" w:rsidR="008D061A" w:rsidRDefault="008D061A">
      <w:r>
        <w:separator/>
      </w:r>
    </w:p>
  </w:footnote>
  <w:footnote w:type="continuationSeparator" w:id="0">
    <w:p w14:paraId="5E135523" w14:textId="77777777" w:rsidR="008D061A" w:rsidRDefault="008D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Look w:val="01E0" w:firstRow="1" w:lastRow="1" w:firstColumn="1" w:lastColumn="1" w:noHBand="0" w:noVBand="0"/>
    </w:tblPr>
    <w:tblGrid>
      <w:gridCol w:w="1934"/>
      <w:gridCol w:w="8146"/>
    </w:tblGrid>
    <w:tr w:rsidR="00297832" w14:paraId="1BC33CC4" w14:textId="77777777" w:rsidTr="00EC079D">
      <w:tc>
        <w:tcPr>
          <w:tcW w:w="1934" w:type="dxa"/>
          <w:tcBorders>
            <w:bottom w:val="single" w:sz="4" w:space="0" w:color="auto"/>
          </w:tcBorders>
          <w:shd w:val="clear" w:color="auto" w:fill="auto"/>
          <w:vAlign w:val="center"/>
        </w:tcPr>
        <w:p w14:paraId="659D7FD1" w14:textId="77777777" w:rsidR="00297832" w:rsidRDefault="00297832" w:rsidP="00EC079D">
          <w:pPr>
            <w:pStyle w:val="Antet"/>
            <w:jc w:val="center"/>
          </w:pPr>
          <w:r>
            <w:rPr>
              <w:noProof/>
              <w:lang w:eastAsia="ro-RO"/>
            </w:rPr>
            <w:drawing>
              <wp:inline distT="0" distB="0" distL="0" distR="0" wp14:anchorId="4DD9B8FB" wp14:editId="349A5B16">
                <wp:extent cx="857250" cy="1257300"/>
                <wp:effectExtent l="0" t="0" r="0" b="0"/>
                <wp:docPr id="7" name="Imagine 7" descr="Stema_Oficiala_a_Romaniei_di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Oficiala_a_Romaniei_din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257300"/>
                        </a:xfrm>
                        <a:prstGeom prst="rect">
                          <a:avLst/>
                        </a:prstGeom>
                        <a:noFill/>
                        <a:ln>
                          <a:noFill/>
                        </a:ln>
                      </pic:spPr>
                    </pic:pic>
                  </a:graphicData>
                </a:graphic>
              </wp:inline>
            </w:drawing>
          </w:r>
        </w:p>
      </w:tc>
      <w:tc>
        <w:tcPr>
          <w:tcW w:w="8146" w:type="dxa"/>
          <w:tcBorders>
            <w:bottom w:val="single" w:sz="4" w:space="0" w:color="auto"/>
          </w:tcBorders>
          <w:shd w:val="clear" w:color="auto" w:fill="auto"/>
        </w:tcPr>
        <w:p w14:paraId="663D6DB5" w14:textId="77777777" w:rsidR="00297832" w:rsidRPr="00F30DB9" w:rsidRDefault="00297832" w:rsidP="00EC079D">
          <w:pPr>
            <w:jc w:val="both"/>
            <w:rPr>
              <w:b/>
              <w:sz w:val="20"/>
              <w:szCs w:val="20"/>
            </w:rPr>
          </w:pPr>
        </w:p>
        <w:p w14:paraId="5DA6B176" w14:textId="77777777" w:rsidR="00297832" w:rsidRPr="00207554" w:rsidRDefault="00297832" w:rsidP="00EC079D">
          <w:pPr>
            <w:jc w:val="both"/>
            <w:rPr>
              <w:b/>
              <w:i/>
              <w:sz w:val="18"/>
              <w:szCs w:val="18"/>
            </w:rPr>
          </w:pPr>
          <w:r w:rsidRPr="00207554">
            <w:rPr>
              <w:b/>
              <w:i/>
              <w:sz w:val="18"/>
              <w:szCs w:val="18"/>
            </w:rPr>
            <w:t>ROMÂNIA</w:t>
          </w:r>
        </w:p>
        <w:p w14:paraId="5EF2ED9B" w14:textId="77777777" w:rsidR="00297832" w:rsidRPr="00207554" w:rsidRDefault="00297832" w:rsidP="00EC079D">
          <w:pPr>
            <w:jc w:val="both"/>
            <w:rPr>
              <w:b/>
              <w:i/>
              <w:sz w:val="18"/>
              <w:szCs w:val="18"/>
            </w:rPr>
          </w:pPr>
          <w:r>
            <w:rPr>
              <w:b/>
              <w:i/>
              <w:sz w:val="18"/>
              <w:szCs w:val="18"/>
            </w:rPr>
            <w:t xml:space="preserve">TRIBUNALUL </w:t>
          </w:r>
          <w:r w:rsidRPr="00207554">
            <w:rPr>
              <w:b/>
              <w:i/>
              <w:sz w:val="18"/>
              <w:szCs w:val="18"/>
            </w:rPr>
            <w:t>MARAMUREŞ</w:t>
          </w:r>
        </w:p>
        <w:p w14:paraId="2892492C" w14:textId="77777777" w:rsidR="00297832" w:rsidRPr="00207554" w:rsidRDefault="00297832" w:rsidP="00EC079D">
          <w:pPr>
            <w:jc w:val="both"/>
            <w:rPr>
              <w:b/>
              <w:i/>
              <w:sz w:val="18"/>
              <w:szCs w:val="18"/>
            </w:rPr>
          </w:pPr>
          <w:r w:rsidRPr="00207554">
            <w:rPr>
              <w:b/>
              <w:i/>
              <w:sz w:val="18"/>
              <w:szCs w:val="18"/>
            </w:rPr>
            <w:t>Biroul de informare şi relaţii publice</w:t>
          </w:r>
        </w:p>
        <w:p w14:paraId="0F0DEC1D" w14:textId="77777777" w:rsidR="00297832" w:rsidRPr="00207554" w:rsidRDefault="00297832" w:rsidP="00EC079D">
          <w:pPr>
            <w:jc w:val="both"/>
            <w:rPr>
              <w:i/>
              <w:sz w:val="18"/>
              <w:szCs w:val="18"/>
            </w:rPr>
          </w:pPr>
          <w:r w:rsidRPr="00207554">
            <w:rPr>
              <w:i/>
              <w:sz w:val="18"/>
              <w:szCs w:val="18"/>
            </w:rPr>
            <w:t>Adresă: Baia Mare, Bd. Republicii, Nr. 2A, Palatul Justiţiei</w:t>
          </w:r>
        </w:p>
        <w:p w14:paraId="2427C0D2" w14:textId="77777777" w:rsidR="00297832" w:rsidRPr="00207554" w:rsidRDefault="00297832" w:rsidP="00EC079D">
          <w:pPr>
            <w:jc w:val="both"/>
            <w:rPr>
              <w:i/>
              <w:sz w:val="18"/>
              <w:szCs w:val="18"/>
            </w:rPr>
          </w:pPr>
          <w:r w:rsidRPr="00207554">
            <w:rPr>
              <w:i/>
              <w:sz w:val="18"/>
              <w:szCs w:val="18"/>
            </w:rPr>
            <w:t>Tel: 0262 218235 (-40), int.126, Fax: 0262 218 209</w:t>
          </w:r>
        </w:p>
        <w:p w14:paraId="241CF92E" w14:textId="77777777" w:rsidR="00297832" w:rsidRPr="00207554" w:rsidRDefault="00297832" w:rsidP="00EC079D">
          <w:pPr>
            <w:jc w:val="both"/>
            <w:rPr>
              <w:i/>
              <w:sz w:val="18"/>
              <w:szCs w:val="18"/>
            </w:rPr>
          </w:pPr>
          <w:r w:rsidRPr="00207554">
            <w:rPr>
              <w:i/>
              <w:sz w:val="18"/>
              <w:szCs w:val="18"/>
            </w:rPr>
            <w:t xml:space="preserve">E-mail: </w:t>
          </w:r>
          <w:hyperlink r:id="rId2" w:history="1">
            <w:r w:rsidRPr="00207554">
              <w:rPr>
                <w:rStyle w:val="Hyperlink"/>
                <w:i/>
                <w:sz w:val="18"/>
                <w:szCs w:val="18"/>
              </w:rPr>
              <w:t>anamaria.miclaus@just.ro</w:t>
            </w:r>
          </w:hyperlink>
        </w:p>
        <w:p w14:paraId="069018BB" w14:textId="77777777" w:rsidR="00297832" w:rsidRPr="00207554" w:rsidRDefault="00297832" w:rsidP="00EC079D">
          <w:pPr>
            <w:jc w:val="both"/>
            <w:rPr>
              <w:i/>
              <w:sz w:val="18"/>
              <w:szCs w:val="18"/>
            </w:rPr>
          </w:pPr>
          <w:r w:rsidRPr="00207554">
            <w:rPr>
              <w:i/>
              <w:sz w:val="18"/>
              <w:szCs w:val="18"/>
            </w:rPr>
            <w:t xml:space="preserve">Cod operator de date cu caracter personal: </w:t>
          </w:r>
          <w:r>
            <w:rPr>
              <w:i/>
              <w:sz w:val="18"/>
              <w:szCs w:val="18"/>
            </w:rPr>
            <w:t xml:space="preserve">2618, </w:t>
          </w:r>
          <w:r w:rsidRPr="00207554">
            <w:rPr>
              <w:i/>
              <w:sz w:val="18"/>
              <w:szCs w:val="18"/>
            </w:rPr>
            <w:t>4204</w:t>
          </w:r>
        </w:p>
        <w:p w14:paraId="61116831" w14:textId="77777777" w:rsidR="00297832" w:rsidRPr="00207554" w:rsidRDefault="00297832" w:rsidP="00EC079D">
          <w:pPr>
            <w:pStyle w:val="Antet"/>
            <w:rPr>
              <w:b/>
              <w:i/>
              <w:sz w:val="18"/>
              <w:szCs w:val="18"/>
            </w:rPr>
          </w:pPr>
          <w:r w:rsidRPr="00207554">
            <w:rPr>
              <w:b/>
              <w:i/>
              <w:sz w:val="18"/>
              <w:szCs w:val="18"/>
            </w:rPr>
            <w:t>Prezentul document este supus reglementărilor aflate sub incidenţa Regulamentului UE 2016/ 679.</w:t>
          </w:r>
        </w:p>
        <w:p w14:paraId="73D70AB8" w14:textId="77777777" w:rsidR="00297832" w:rsidRDefault="00297832" w:rsidP="00EC079D">
          <w:pPr>
            <w:pStyle w:val="Antet"/>
          </w:pPr>
        </w:p>
      </w:tc>
    </w:tr>
  </w:tbl>
  <w:p w14:paraId="2BFEF1DD" w14:textId="77777777" w:rsidR="00297832" w:rsidRDefault="00297832" w:rsidP="00EC079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E4EE6"/>
    <w:multiLevelType w:val="hybridMultilevel"/>
    <w:tmpl w:val="3EAE0A88"/>
    <w:lvl w:ilvl="0" w:tplc="D62CD72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554"/>
    <w:rsid w:val="000044B3"/>
    <w:rsid w:val="00017051"/>
    <w:rsid w:val="000219CB"/>
    <w:rsid w:val="00023EEA"/>
    <w:rsid w:val="00030610"/>
    <w:rsid w:val="00033B7B"/>
    <w:rsid w:val="00040638"/>
    <w:rsid w:val="00041EB7"/>
    <w:rsid w:val="00044B9C"/>
    <w:rsid w:val="000471B7"/>
    <w:rsid w:val="00056036"/>
    <w:rsid w:val="00071FA0"/>
    <w:rsid w:val="00091A50"/>
    <w:rsid w:val="000A30E1"/>
    <w:rsid w:val="000B001F"/>
    <w:rsid w:val="000C56C0"/>
    <w:rsid w:val="000C6C37"/>
    <w:rsid w:val="000D3407"/>
    <w:rsid w:val="000D77C9"/>
    <w:rsid w:val="000E22BC"/>
    <w:rsid w:val="000E3544"/>
    <w:rsid w:val="000E419C"/>
    <w:rsid w:val="000E6D7D"/>
    <w:rsid w:val="000E70F4"/>
    <w:rsid w:val="00101E4E"/>
    <w:rsid w:val="00104F62"/>
    <w:rsid w:val="00106FA6"/>
    <w:rsid w:val="00110BF5"/>
    <w:rsid w:val="00141451"/>
    <w:rsid w:val="001436DA"/>
    <w:rsid w:val="00145543"/>
    <w:rsid w:val="001465FA"/>
    <w:rsid w:val="00150BFB"/>
    <w:rsid w:val="00161015"/>
    <w:rsid w:val="00173E1E"/>
    <w:rsid w:val="00187567"/>
    <w:rsid w:val="001876E0"/>
    <w:rsid w:val="00190B92"/>
    <w:rsid w:val="001A0613"/>
    <w:rsid w:val="001B7C17"/>
    <w:rsid w:val="001C08D3"/>
    <w:rsid w:val="001C5912"/>
    <w:rsid w:val="001E33D4"/>
    <w:rsid w:val="00211221"/>
    <w:rsid w:val="00214DAF"/>
    <w:rsid w:val="00220827"/>
    <w:rsid w:val="00227CFD"/>
    <w:rsid w:val="002355E3"/>
    <w:rsid w:val="002412B5"/>
    <w:rsid w:val="002458D1"/>
    <w:rsid w:val="00253F32"/>
    <w:rsid w:val="0025592F"/>
    <w:rsid w:val="002603A4"/>
    <w:rsid w:val="00266FF7"/>
    <w:rsid w:val="002749D3"/>
    <w:rsid w:val="00287554"/>
    <w:rsid w:val="00297832"/>
    <w:rsid w:val="002A154C"/>
    <w:rsid w:val="002D0E23"/>
    <w:rsid w:val="002D3936"/>
    <w:rsid w:val="002D7F4B"/>
    <w:rsid w:val="002E0367"/>
    <w:rsid w:val="002E3EC6"/>
    <w:rsid w:val="0031356F"/>
    <w:rsid w:val="003225F6"/>
    <w:rsid w:val="003227C5"/>
    <w:rsid w:val="0034243E"/>
    <w:rsid w:val="00361A30"/>
    <w:rsid w:val="003640AD"/>
    <w:rsid w:val="00373179"/>
    <w:rsid w:val="003765CB"/>
    <w:rsid w:val="003A6E85"/>
    <w:rsid w:val="003B162C"/>
    <w:rsid w:val="003B5325"/>
    <w:rsid w:val="003B65E0"/>
    <w:rsid w:val="003C0C91"/>
    <w:rsid w:val="003C7075"/>
    <w:rsid w:val="003E25FC"/>
    <w:rsid w:val="003F2918"/>
    <w:rsid w:val="003F2C6E"/>
    <w:rsid w:val="003F3ED3"/>
    <w:rsid w:val="00403897"/>
    <w:rsid w:val="00406D80"/>
    <w:rsid w:val="004134A3"/>
    <w:rsid w:val="00420B55"/>
    <w:rsid w:val="00420EEF"/>
    <w:rsid w:val="0042493F"/>
    <w:rsid w:val="004321FB"/>
    <w:rsid w:val="00437C36"/>
    <w:rsid w:val="00454250"/>
    <w:rsid w:val="004654E1"/>
    <w:rsid w:val="00467EDD"/>
    <w:rsid w:val="004741D6"/>
    <w:rsid w:val="00475FE8"/>
    <w:rsid w:val="00486D04"/>
    <w:rsid w:val="00492380"/>
    <w:rsid w:val="0049425C"/>
    <w:rsid w:val="004970E4"/>
    <w:rsid w:val="004C57C3"/>
    <w:rsid w:val="004D3BAA"/>
    <w:rsid w:val="004E0063"/>
    <w:rsid w:val="004E3D48"/>
    <w:rsid w:val="004E63F1"/>
    <w:rsid w:val="004E7098"/>
    <w:rsid w:val="005049DB"/>
    <w:rsid w:val="005060F0"/>
    <w:rsid w:val="00510A2E"/>
    <w:rsid w:val="00514D57"/>
    <w:rsid w:val="00516CF1"/>
    <w:rsid w:val="00534B50"/>
    <w:rsid w:val="00534C7C"/>
    <w:rsid w:val="00534DE9"/>
    <w:rsid w:val="005409C7"/>
    <w:rsid w:val="005417BF"/>
    <w:rsid w:val="00565E66"/>
    <w:rsid w:val="0057125C"/>
    <w:rsid w:val="005775C5"/>
    <w:rsid w:val="00583764"/>
    <w:rsid w:val="00591B76"/>
    <w:rsid w:val="005A251C"/>
    <w:rsid w:val="005A586C"/>
    <w:rsid w:val="005A7960"/>
    <w:rsid w:val="005B0E0B"/>
    <w:rsid w:val="005B48DE"/>
    <w:rsid w:val="005B69EE"/>
    <w:rsid w:val="005E1D3F"/>
    <w:rsid w:val="005E3130"/>
    <w:rsid w:val="005E4D74"/>
    <w:rsid w:val="005E5539"/>
    <w:rsid w:val="00611A2A"/>
    <w:rsid w:val="00636712"/>
    <w:rsid w:val="00645E10"/>
    <w:rsid w:val="006469AE"/>
    <w:rsid w:val="0065454C"/>
    <w:rsid w:val="0065777E"/>
    <w:rsid w:val="00677B11"/>
    <w:rsid w:val="00682295"/>
    <w:rsid w:val="006855AD"/>
    <w:rsid w:val="00693656"/>
    <w:rsid w:val="00693AD7"/>
    <w:rsid w:val="006A06D9"/>
    <w:rsid w:val="006D5A8C"/>
    <w:rsid w:val="006E4CF8"/>
    <w:rsid w:val="00704BFE"/>
    <w:rsid w:val="0070502B"/>
    <w:rsid w:val="00707F57"/>
    <w:rsid w:val="00714A0F"/>
    <w:rsid w:val="00720E05"/>
    <w:rsid w:val="007258A5"/>
    <w:rsid w:val="0073021A"/>
    <w:rsid w:val="007513CC"/>
    <w:rsid w:val="00752BB2"/>
    <w:rsid w:val="00753776"/>
    <w:rsid w:val="00753CFF"/>
    <w:rsid w:val="00761273"/>
    <w:rsid w:val="00761A52"/>
    <w:rsid w:val="0077719C"/>
    <w:rsid w:val="00781046"/>
    <w:rsid w:val="007825C9"/>
    <w:rsid w:val="0078264D"/>
    <w:rsid w:val="007873EA"/>
    <w:rsid w:val="007A36E5"/>
    <w:rsid w:val="007B2246"/>
    <w:rsid w:val="007B2840"/>
    <w:rsid w:val="007D20F0"/>
    <w:rsid w:val="007D2820"/>
    <w:rsid w:val="007D329E"/>
    <w:rsid w:val="007D6FAB"/>
    <w:rsid w:val="007E106C"/>
    <w:rsid w:val="007E57D5"/>
    <w:rsid w:val="007E7157"/>
    <w:rsid w:val="0080084E"/>
    <w:rsid w:val="008017BC"/>
    <w:rsid w:val="008062FA"/>
    <w:rsid w:val="008075D3"/>
    <w:rsid w:val="008111A2"/>
    <w:rsid w:val="00844114"/>
    <w:rsid w:val="0085162B"/>
    <w:rsid w:val="00860EC8"/>
    <w:rsid w:val="00874190"/>
    <w:rsid w:val="00882A1A"/>
    <w:rsid w:val="00885272"/>
    <w:rsid w:val="008963BA"/>
    <w:rsid w:val="008A288F"/>
    <w:rsid w:val="008A47D8"/>
    <w:rsid w:val="008C1050"/>
    <w:rsid w:val="008D061A"/>
    <w:rsid w:val="008D25E8"/>
    <w:rsid w:val="008D2872"/>
    <w:rsid w:val="008D4CD9"/>
    <w:rsid w:val="008E36B0"/>
    <w:rsid w:val="008E64A3"/>
    <w:rsid w:val="008E6C51"/>
    <w:rsid w:val="00900D1F"/>
    <w:rsid w:val="0090374A"/>
    <w:rsid w:val="0091291E"/>
    <w:rsid w:val="00917957"/>
    <w:rsid w:val="00921330"/>
    <w:rsid w:val="0092332F"/>
    <w:rsid w:val="0092470A"/>
    <w:rsid w:val="00936054"/>
    <w:rsid w:val="00943D83"/>
    <w:rsid w:val="00952EE8"/>
    <w:rsid w:val="009610EF"/>
    <w:rsid w:val="009707FE"/>
    <w:rsid w:val="009740A5"/>
    <w:rsid w:val="00975286"/>
    <w:rsid w:val="009821AE"/>
    <w:rsid w:val="009A0178"/>
    <w:rsid w:val="009A22AD"/>
    <w:rsid w:val="009A5CE0"/>
    <w:rsid w:val="009B5EBF"/>
    <w:rsid w:val="009C2E11"/>
    <w:rsid w:val="009E09A2"/>
    <w:rsid w:val="00A0162E"/>
    <w:rsid w:val="00A21A80"/>
    <w:rsid w:val="00A35EE9"/>
    <w:rsid w:val="00A47AFD"/>
    <w:rsid w:val="00A5002F"/>
    <w:rsid w:val="00A51AD1"/>
    <w:rsid w:val="00A54BA6"/>
    <w:rsid w:val="00A67FCE"/>
    <w:rsid w:val="00A83B98"/>
    <w:rsid w:val="00A84756"/>
    <w:rsid w:val="00A87316"/>
    <w:rsid w:val="00A97694"/>
    <w:rsid w:val="00AC1A3C"/>
    <w:rsid w:val="00AC5F10"/>
    <w:rsid w:val="00AC705D"/>
    <w:rsid w:val="00AD1AF1"/>
    <w:rsid w:val="00AE0714"/>
    <w:rsid w:val="00AF2130"/>
    <w:rsid w:val="00B145AC"/>
    <w:rsid w:val="00B14A82"/>
    <w:rsid w:val="00B208E1"/>
    <w:rsid w:val="00B22695"/>
    <w:rsid w:val="00B42BBF"/>
    <w:rsid w:val="00B437BC"/>
    <w:rsid w:val="00B63340"/>
    <w:rsid w:val="00B76FCC"/>
    <w:rsid w:val="00B81642"/>
    <w:rsid w:val="00B94D14"/>
    <w:rsid w:val="00B95338"/>
    <w:rsid w:val="00B968FD"/>
    <w:rsid w:val="00BA1948"/>
    <w:rsid w:val="00BA4F5C"/>
    <w:rsid w:val="00BB4AC1"/>
    <w:rsid w:val="00BC1454"/>
    <w:rsid w:val="00BC5187"/>
    <w:rsid w:val="00BD0B12"/>
    <w:rsid w:val="00BE0187"/>
    <w:rsid w:val="00BE0437"/>
    <w:rsid w:val="00BE3255"/>
    <w:rsid w:val="00BF02A1"/>
    <w:rsid w:val="00C10345"/>
    <w:rsid w:val="00C15F8A"/>
    <w:rsid w:val="00C31C16"/>
    <w:rsid w:val="00C359A4"/>
    <w:rsid w:val="00C3792D"/>
    <w:rsid w:val="00C4149B"/>
    <w:rsid w:val="00C456BB"/>
    <w:rsid w:val="00C52DC4"/>
    <w:rsid w:val="00C62043"/>
    <w:rsid w:val="00C62474"/>
    <w:rsid w:val="00C66173"/>
    <w:rsid w:val="00C704A6"/>
    <w:rsid w:val="00C70D28"/>
    <w:rsid w:val="00C773D4"/>
    <w:rsid w:val="00C77492"/>
    <w:rsid w:val="00C8211F"/>
    <w:rsid w:val="00C906AE"/>
    <w:rsid w:val="00C9123A"/>
    <w:rsid w:val="00C93609"/>
    <w:rsid w:val="00CA5397"/>
    <w:rsid w:val="00CC14C2"/>
    <w:rsid w:val="00CC1C6A"/>
    <w:rsid w:val="00CC2BF3"/>
    <w:rsid w:val="00CD5589"/>
    <w:rsid w:val="00CD7054"/>
    <w:rsid w:val="00CE2BCC"/>
    <w:rsid w:val="00CF0457"/>
    <w:rsid w:val="00CF5C9C"/>
    <w:rsid w:val="00D029D3"/>
    <w:rsid w:val="00D0686D"/>
    <w:rsid w:val="00D06BF9"/>
    <w:rsid w:val="00D1121B"/>
    <w:rsid w:val="00D116A4"/>
    <w:rsid w:val="00D26DB3"/>
    <w:rsid w:val="00D322D1"/>
    <w:rsid w:val="00D4175F"/>
    <w:rsid w:val="00D419E8"/>
    <w:rsid w:val="00D4412F"/>
    <w:rsid w:val="00D55905"/>
    <w:rsid w:val="00D55D36"/>
    <w:rsid w:val="00D600D7"/>
    <w:rsid w:val="00D60D20"/>
    <w:rsid w:val="00D8498C"/>
    <w:rsid w:val="00D87767"/>
    <w:rsid w:val="00DA5925"/>
    <w:rsid w:val="00DA5A15"/>
    <w:rsid w:val="00DA7DAE"/>
    <w:rsid w:val="00DB4907"/>
    <w:rsid w:val="00DC0A73"/>
    <w:rsid w:val="00DC2649"/>
    <w:rsid w:val="00DD3C14"/>
    <w:rsid w:val="00E10F5B"/>
    <w:rsid w:val="00E114F9"/>
    <w:rsid w:val="00E12674"/>
    <w:rsid w:val="00E13A17"/>
    <w:rsid w:val="00E20AA1"/>
    <w:rsid w:val="00E27A65"/>
    <w:rsid w:val="00E42FA3"/>
    <w:rsid w:val="00E5085D"/>
    <w:rsid w:val="00E50D4D"/>
    <w:rsid w:val="00E52924"/>
    <w:rsid w:val="00E55309"/>
    <w:rsid w:val="00E81BB9"/>
    <w:rsid w:val="00E84C19"/>
    <w:rsid w:val="00EB7CAF"/>
    <w:rsid w:val="00EC079D"/>
    <w:rsid w:val="00ED51EA"/>
    <w:rsid w:val="00EF405A"/>
    <w:rsid w:val="00F01939"/>
    <w:rsid w:val="00F30566"/>
    <w:rsid w:val="00F34DFC"/>
    <w:rsid w:val="00F37F3C"/>
    <w:rsid w:val="00F45D48"/>
    <w:rsid w:val="00F545A3"/>
    <w:rsid w:val="00F956E9"/>
    <w:rsid w:val="00FA03EC"/>
    <w:rsid w:val="00FB2565"/>
    <w:rsid w:val="00FB50FC"/>
    <w:rsid w:val="00FB6647"/>
    <w:rsid w:val="00FC1815"/>
    <w:rsid w:val="00FC5C78"/>
    <w:rsid w:val="00FC70C3"/>
    <w:rsid w:val="00FD262B"/>
    <w:rsid w:val="00FD3CCE"/>
    <w:rsid w:val="00FD43EE"/>
    <w:rsid w:val="00FD45DB"/>
    <w:rsid w:val="00FE63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69EFA"/>
  <w15:docId w15:val="{F224C1B4-17D3-4448-AA90-4CEB01A7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Titlu1">
    <w:name w:val="heading 1"/>
    <w:basedOn w:val="Normal"/>
    <w:next w:val="Normal"/>
    <w:link w:val="Titlu1Caracter"/>
    <w:qFormat/>
    <w:rsid w:val="00467E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itlu4">
    <w:name w:val="titlu 4"/>
    <w:basedOn w:val="Normal"/>
    <w:next w:val="Normal"/>
    <w:autoRedefine/>
    <w:rsid w:val="00CC2BF3"/>
    <w:pPr>
      <w:spacing w:line="360" w:lineRule="auto"/>
      <w:jc w:val="center"/>
    </w:pPr>
    <w:rPr>
      <w:rFonts w:ascii="Arial" w:hAnsi="Arial" w:cs="Arial"/>
      <w:b/>
    </w:rPr>
  </w:style>
  <w:style w:type="paragraph" w:customStyle="1" w:styleId="Stil1">
    <w:name w:val="Stil1"/>
    <w:basedOn w:val="Cuprins1"/>
    <w:rsid w:val="0090374A"/>
    <w:rPr>
      <w:b w:val="0"/>
      <w:szCs w:val="22"/>
    </w:rPr>
  </w:style>
  <w:style w:type="paragraph" w:styleId="Cuprins1">
    <w:name w:val="toc 1"/>
    <w:basedOn w:val="Normal"/>
    <w:next w:val="Normal"/>
    <w:autoRedefine/>
    <w:uiPriority w:val="39"/>
    <w:rsid w:val="00467EDD"/>
    <w:pPr>
      <w:tabs>
        <w:tab w:val="right" w:leader="dot" w:pos="10195"/>
      </w:tabs>
      <w:jc w:val="both"/>
    </w:pPr>
    <w:rPr>
      <w:b/>
      <w:sz w:val="22"/>
    </w:rPr>
  </w:style>
  <w:style w:type="paragraph" w:styleId="Antet">
    <w:name w:val="header"/>
    <w:basedOn w:val="Normal"/>
    <w:link w:val="AntetCaracter"/>
    <w:rsid w:val="004321FB"/>
    <w:pPr>
      <w:tabs>
        <w:tab w:val="center" w:pos="4513"/>
        <w:tab w:val="right" w:pos="9026"/>
      </w:tabs>
    </w:pPr>
  </w:style>
  <w:style w:type="character" w:customStyle="1" w:styleId="AntetCaracter">
    <w:name w:val="Antet Caracter"/>
    <w:basedOn w:val="Fontdeparagrafimplicit"/>
    <w:link w:val="Antet"/>
    <w:rsid w:val="004321FB"/>
    <w:rPr>
      <w:sz w:val="24"/>
      <w:szCs w:val="24"/>
      <w:lang w:eastAsia="en-US"/>
    </w:rPr>
  </w:style>
  <w:style w:type="character" w:styleId="Hyperlink">
    <w:name w:val="Hyperlink"/>
    <w:basedOn w:val="Fontdeparagrafimplicit"/>
    <w:uiPriority w:val="99"/>
    <w:rsid w:val="004321FB"/>
    <w:rPr>
      <w:color w:val="0000FF"/>
      <w:u w:val="single"/>
    </w:rPr>
  </w:style>
  <w:style w:type="paragraph" w:styleId="TextnBalon">
    <w:name w:val="Balloon Text"/>
    <w:basedOn w:val="Normal"/>
    <w:link w:val="TextnBalonCaracter"/>
    <w:rsid w:val="004321FB"/>
    <w:rPr>
      <w:rFonts w:ascii="Tahoma" w:hAnsi="Tahoma" w:cs="Tahoma"/>
      <w:sz w:val="16"/>
      <w:szCs w:val="16"/>
    </w:rPr>
  </w:style>
  <w:style w:type="character" w:customStyle="1" w:styleId="TextnBalonCaracter">
    <w:name w:val="Text în Balon Caracter"/>
    <w:basedOn w:val="Fontdeparagrafimplicit"/>
    <w:link w:val="TextnBalon"/>
    <w:rsid w:val="004321FB"/>
    <w:rPr>
      <w:rFonts w:ascii="Tahoma" w:hAnsi="Tahoma" w:cs="Tahoma"/>
      <w:sz w:val="16"/>
      <w:szCs w:val="16"/>
      <w:lang w:eastAsia="en-US"/>
    </w:rPr>
  </w:style>
  <w:style w:type="character" w:customStyle="1" w:styleId="Titlu1Caracter">
    <w:name w:val="Titlu 1 Caracter"/>
    <w:basedOn w:val="Fontdeparagrafimplicit"/>
    <w:link w:val="Titlu1"/>
    <w:rsid w:val="00467EDD"/>
    <w:rPr>
      <w:rFonts w:asciiTheme="majorHAnsi" w:eastAsiaTheme="majorEastAsia" w:hAnsiTheme="majorHAnsi" w:cstheme="majorBidi"/>
      <w:b/>
      <w:bCs/>
      <w:color w:val="365F91" w:themeColor="accent1" w:themeShade="BF"/>
      <w:sz w:val="28"/>
      <w:szCs w:val="28"/>
      <w:lang w:eastAsia="en-US"/>
    </w:rPr>
  </w:style>
  <w:style w:type="character" w:styleId="MeniuneNerezolvat">
    <w:name w:val="Unresolved Mention"/>
    <w:basedOn w:val="Fontdeparagrafimplicit"/>
    <w:uiPriority w:val="99"/>
    <w:semiHidden/>
    <w:unhideWhenUsed/>
    <w:rsid w:val="00CF5C9C"/>
    <w:rPr>
      <w:color w:val="605E5C"/>
      <w:shd w:val="clear" w:color="auto" w:fill="E1DFDD"/>
    </w:rPr>
  </w:style>
  <w:style w:type="paragraph" w:styleId="Listparagraf">
    <w:name w:val="List Paragraph"/>
    <w:basedOn w:val="Normal"/>
    <w:uiPriority w:val="34"/>
    <w:qFormat/>
    <w:rsid w:val="00C773D4"/>
    <w:pPr>
      <w:ind w:left="720" w:firstLine="709"/>
      <w:contextualSpacing/>
      <w:jc w:val="both"/>
    </w:pPr>
    <w:rPr>
      <w:rFonts w:eastAsiaTheme="minorHAnsi"/>
      <w:szCs w:val="22"/>
    </w:rPr>
  </w:style>
  <w:style w:type="paragraph" w:styleId="Titlu">
    <w:name w:val="Title"/>
    <w:basedOn w:val="Normal"/>
    <w:next w:val="Normal"/>
    <w:link w:val="TitluCaracter"/>
    <w:qFormat/>
    <w:rsid w:val="00CF0457"/>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CF0457"/>
    <w:rPr>
      <w:rFonts w:asciiTheme="majorHAnsi" w:eastAsiaTheme="majorEastAsia" w:hAnsiTheme="majorHAnsi" w:cstheme="majorBidi"/>
      <w:spacing w:val="-10"/>
      <w:kern w:val="28"/>
      <w:sz w:val="56"/>
      <w:szCs w:val="56"/>
      <w:lang w:eastAsia="en-US"/>
    </w:rPr>
  </w:style>
  <w:style w:type="paragraph" w:styleId="Titlucuprins">
    <w:name w:val="TOC Heading"/>
    <w:basedOn w:val="Titlu1"/>
    <w:next w:val="Normal"/>
    <w:uiPriority w:val="39"/>
    <w:unhideWhenUsed/>
    <w:qFormat/>
    <w:rsid w:val="00CF0457"/>
    <w:pPr>
      <w:spacing w:before="240" w:line="259" w:lineRule="auto"/>
      <w:outlineLvl w:val="9"/>
    </w:pPr>
    <w:rPr>
      <w:b w:val="0"/>
      <w:bCs w:val="0"/>
      <w:sz w:val="32"/>
      <w:szCs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23">
      <w:bodyDiv w:val="1"/>
      <w:marLeft w:val="0"/>
      <w:marRight w:val="0"/>
      <w:marTop w:val="0"/>
      <w:marBottom w:val="0"/>
      <w:divBdr>
        <w:top w:val="none" w:sz="0" w:space="0" w:color="auto"/>
        <w:left w:val="none" w:sz="0" w:space="0" w:color="auto"/>
        <w:bottom w:val="none" w:sz="0" w:space="0" w:color="auto"/>
        <w:right w:val="none" w:sz="0" w:space="0" w:color="auto"/>
      </w:divBdr>
    </w:div>
    <w:div w:id="12191527">
      <w:bodyDiv w:val="1"/>
      <w:marLeft w:val="0"/>
      <w:marRight w:val="0"/>
      <w:marTop w:val="0"/>
      <w:marBottom w:val="0"/>
      <w:divBdr>
        <w:top w:val="none" w:sz="0" w:space="0" w:color="auto"/>
        <w:left w:val="none" w:sz="0" w:space="0" w:color="auto"/>
        <w:bottom w:val="none" w:sz="0" w:space="0" w:color="auto"/>
        <w:right w:val="none" w:sz="0" w:space="0" w:color="auto"/>
      </w:divBdr>
    </w:div>
    <w:div w:id="34040903">
      <w:bodyDiv w:val="1"/>
      <w:marLeft w:val="0"/>
      <w:marRight w:val="0"/>
      <w:marTop w:val="0"/>
      <w:marBottom w:val="0"/>
      <w:divBdr>
        <w:top w:val="none" w:sz="0" w:space="0" w:color="auto"/>
        <w:left w:val="none" w:sz="0" w:space="0" w:color="auto"/>
        <w:bottom w:val="none" w:sz="0" w:space="0" w:color="auto"/>
        <w:right w:val="none" w:sz="0" w:space="0" w:color="auto"/>
      </w:divBdr>
    </w:div>
    <w:div w:id="84960159">
      <w:bodyDiv w:val="1"/>
      <w:marLeft w:val="0"/>
      <w:marRight w:val="0"/>
      <w:marTop w:val="0"/>
      <w:marBottom w:val="0"/>
      <w:divBdr>
        <w:top w:val="none" w:sz="0" w:space="0" w:color="auto"/>
        <w:left w:val="none" w:sz="0" w:space="0" w:color="auto"/>
        <w:bottom w:val="none" w:sz="0" w:space="0" w:color="auto"/>
        <w:right w:val="none" w:sz="0" w:space="0" w:color="auto"/>
      </w:divBdr>
    </w:div>
    <w:div w:id="93600201">
      <w:bodyDiv w:val="1"/>
      <w:marLeft w:val="0"/>
      <w:marRight w:val="0"/>
      <w:marTop w:val="0"/>
      <w:marBottom w:val="0"/>
      <w:divBdr>
        <w:top w:val="none" w:sz="0" w:space="0" w:color="auto"/>
        <w:left w:val="none" w:sz="0" w:space="0" w:color="auto"/>
        <w:bottom w:val="none" w:sz="0" w:space="0" w:color="auto"/>
        <w:right w:val="none" w:sz="0" w:space="0" w:color="auto"/>
      </w:divBdr>
    </w:div>
    <w:div w:id="101539279">
      <w:bodyDiv w:val="1"/>
      <w:marLeft w:val="0"/>
      <w:marRight w:val="0"/>
      <w:marTop w:val="0"/>
      <w:marBottom w:val="0"/>
      <w:divBdr>
        <w:top w:val="none" w:sz="0" w:space="0" w:color="auto"/>
        <w:left w:val="none" w:sz="0" w:space="0" w:color="auto"/>
        <w:bottom w:val="none" w:sz="0" w:space="0" w:color="auto"/>
        <w:right w:val="none" w:sz="0" w:space="0" w:color="auto"/>
      </w:divBdr>
    </w:div>
    <w:div w:id="179900609">
      <w:bodyDiv w:val="1"/>
      <w:marLeft w:val="0"/>
      <w:marRight w:val="0"/>
      <w:marTop w:val="0"/>
      <w:marBottom w:val="0"/>
      <w:divBdr>
        <w:top w:val="none" w:sz="0" w:space="0" w:color="auto"/>
        <w:left w:val="none" w:sz="0" w:space="0" w:color="auto"/>
        <w:bottom w:val="none" w:sz="0" w:space="0" w:color="auto"/>
        <w:right w:val="none" w:sz="0" w:space="0" w:color="auto"/>
      </w:divBdr>
    </w:div>
    <w:div w:id="525288630">
      <w:bodyDiv w:val="1"/>
      <w:marLeft w:val="0"/>
      <w:marRight w:val="0"/>
      <w:marTop w:val="0"/>
      <w:marBottom w:val="0"/>
      <w:divBdr>
        <w:top w:val="none" w:sz="0" w:space="0" w:color="auto"/>
        <w:left w:val="none" w:sz="0" w:space="0" w:color="auto"/>
        <w:bottom w:val="none" w:sz="0" w:space="0" w:color="auto"/>
        <w:right w:val="none" w:sz="0" w:space="0" w:color="auto"/>
      </w:divBdr>
    </w:div>
    <w:div w:id="531307885">
      <w:bodyDiv w:val="1"/>
      <w:marLeft w:val="0"/>
      <w:marRight w:val="0"/>
      <w:marTop w:val="0"/>
      <w:marBottom w:val="0"/>
      <w:divBdr>
        <w:top w:val="none" w:sz="0" w:space="0" w:color="auto"/>
        <w:left w:val="none" w:sz="0" w:space="0" w:color="auto"/>
        <w:bottom w:val="none" w:sz="0" w:space="0" w:color="auto"/>
        <w:right w:val="none" w:sz="0" w:space="0" w:color="auto"/>
      </w:divBdr>
    </w:div>
    <w:div w:id="536284546">
      <w:bodyDiv w:val="1"/>
      <w:marLeft w:val="0"/>
      <w:marRight w:val="0"/>
      <w:marTop w:val="0"/>
      <w:marBottom w:val="0"/>
      <w:divBdr>
        <w:top w:val="none" w:sz="0" w:space="0" w:color="auto"/>
        <w:left w:val="none" w:sz="0" w:space="0" w:color="auto"/>
        <w:bottom w:val="none" w:sz="0" w:space="0" w:color="auto"/>
        <w:right w:val="none" w:sz="0" w:space="0" w:color="auto"/>
      </w:divBdr>
    </w:div>
    <w:div w:id="612515331">
      <w:bodyDiv w:val="1"/>
      <w:marLeft w:val="0"/>
      <w:marRight w:val="0"/>
      <w:marTop w:val="0"/>
      <w:marBottom w:val="0"/>
      <w:divBdr>
        <w:top w:val="none" w:sz="0" w:space="0" w:color="auto"/>
        <w:left w:val="none" w:sz="0" w:space="0" w:color="auto"/>
        <w:bottom w:val="none" w:sz="0" w:space="0" w:color="auto"/>
        <w:right w:val="none" w:sz="0" w:space="0" w:color="auto"/>
      </w:divBdr>
    </w:div>
    <w:div w:id="1264532528">
      <w:bodyDiv w:val="1"/>
      <w:marLeft w:val="0"/>
      <w:marRight w:val="0"/>
      <w:marTop w:val="0"/>
      <w:marBottom w:val="0"/>
      <w:divBdr>
        <w:top w:val="none" w:sz="0" w:space="0" w:color="auto"/>
        <w:left w:val="none" w:sz="0" w:space="0" w:color="auto"/>
        <w:bottom w:val="none" w:sz="0" w:space="0" w:color="auto"/>
        <w:right w:val="none" w:sz="0" w:space="0" w:color="auto"/>
      </w:divBdr>
    </w:div>
    <w:div w:id="1332023436">
      <w:bodyDiv w:val="1"/>
      <w:marLeft w:val="0"/>
      <w:marRight w:val="0"/>
      <w:marTop w:val="0"/>
      <w:marBottom w:val="0"/>
      <w:divBdr>
        <w:top w:val="none" w:sz="0" w:space="0" w:color="auto"/>
        <w:left w:val="none" w:sz="0" w:space="0" w:color="auto"/>
        <w:bottom w:val="none" w:sz="0" w:space="0" w:color="auto"/>
        <w:right w:val="none" w:sz="0" w:space="0" w:color="auto"/>
      </w:divBdr>
    </w:div>
    <w:div w:id="17352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namaria.miclaus@just.ro"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AC571-BDFA-4DFC-BD8B-0838A2F8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1517</Words>
  <Characters>8800</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Miclaus</dc:creator>
  <cp:keywords/>
  <dc:description/>
  <cp:lastModifiedBy>user</cp:lastModifiedBy>
  <cp:revision>169</cp:revision>
  <cp:lastPrinted>2025-09-16T15:39:00Z</cp:lastPrinted>
  <dcterms:created xsi:type="dcterms:W3CDTF">2020-01-15T12:43:00Z</dcterms:created>
  <dcterms:modified xsi:type="dcterms:W3CDTF">2025-09-16T15:39:00Z</dcterms:modified>
</cp:coreProperties>
</file>